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0E76B" w14:textId="7A60E169" w:rsidR="00752DE3" w:rsidRPr="007C4500" w:rsidRDefault="00C36B9C" w:rsidP="007C49B4">
      <w:pPr>
        <w:ind w:right="1417"/>
        <w:rPr>
          <w:rFonts w:asciiTheme="majorHAnsi" w:hAnsiTheme="majorHAnsi" w:cstheme="majorHAnsi"/>
          <w:b/>
          <w:szCs w:val="22"/>
        </w:rPr>
      </w:pPr>
      <w:r>
        <w:rPr>
          <w:rFonts w:asciiTheme="majorHAnsi" w:hAnsiTheme="majorHAnsi" w:cstheme="majorHAnsi"/>
          <w:noProof/>
          <w:color w:val="7F7F7F" w:themeColor="text1" w:themeTint="80"/>
        </w:rPr>
        <w:drawing>
          <wp:anchor distT="0" distB="0" distL="114300" distR="114300" simplePos="0" relativeHeight="251660288" behindDoc="0" locked="0" layoutInCell="1" allowOverlap="1" wp14:anchorId="61F24F98" wp14:editId="5B202D78">
            <wp:simplePos x="0" y="0"/>
            <wp:positionH relativeFrom="column">
              <wp:posOffset>4857115</wp:posOffset>
            </wp:positionH>
            <wp:positionV relativeFrom="paragraph">
              <wp:posOffset>-6464</wp:posOffset>
            </wp:positionV>
            <wp:extent cx="1619885" cy="1080135"/>
            <wp:effectExtent l="0" t="0" r="0" b="5715"/>
            <wp:wrapNone/>
            <wp:docPr id="13185335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108013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7C4500" w:rsidRPr="007C4500">
        <w:rPr>
          <w:rFonts w:asciiTheme="majorHAnsi" w:hAnsiTheme="majorHAnsi" w:cstheme="majorHAnsi"/>
          <w:b/>
          <w:szCs w:val="22"/>
        </w:rPr>
        <w:t>bauma</w:t>
      </w:r>
      <w:proofErr w:type="spellEnd"/>
      <w:r w:rsidR="007C4500" w:rsidRPr="007C4500">
        <w:rPr>
          <w:rFonts w:asciiTheme="majorHAnsi" w:hAnsiTheme="majorHAnsi" w:cstheme="majorHAnsi"/>
          <w:b/>
          <w:szCs w:val="22"/>
        </w:rPr>
        <w:t xml:space="preserve"> 2025: Bott Gruppe demonstriert Kompetenz im Baugewerbe</w:t>
      </w:r>
    </w:p>
    <w:p w14:paraId="1DAA9152" w14:textId="77777777" w:rsidR="00752DE3" w:rsidRPr="007C4500" w:rsidRDefault="00752DE3" w:rsidP="007C49B4">
      <w:pPr>
        <w:ind w:right="1417"/>
        <w:rPr>
          <w:rFonts w:asciiTheme="majorHAnsi" w:hAnsiTheme="majorHAnsi" w:cstheme="majorHAnsi"/>
          <w:sz w:val="20"/>
        </w:rPr>
      </w:pPr>
    </w:p>
    <w:p w14:paraId="7EC8FC66" w14:textId="400F940B" w:rsidR="007C4500" w:rsidRDefault="007C4500" w:rsidP="007C4500">
      <w:pPr>
        <w:ind w:right="1417"/>
        <w:rPr>
          <w:rFonts w:asciiTheme="majorHAnsi" w:hAnsiTheme="majorHAnsi" w:cstheme="majorHAnsi"/>
          <w:sz w:val="20"/>
        </w:rPr>
      </w:pPr>
      <w:r w:rsidRPr="007C4500">
        <w:rPr>
          <w:rFonts w:asciiTheme="majorHAnsi" w:hAnsiTheme="majorHAnsi" w:cstheme="majorHAnsi"/>
          <w:sz w:val="20"/>
        </w:rPr>
        <w:t xml:space="preserve">Mit rundum ausgestatteten mobilen Werkstätten präsentierte sich die Bott Gruppe vergangenen April auf der Fachmesse </w:t>
      </w:r>
      <w:proofErr w:type="spellStart"/>
      <w:r w:rsidRPr="007C4500">
        <w:rPr>
          <w:rFonts w:asciiTheme="majorHAnsi" w:hAnsiTheme="majorHAnsi" w:cstheme="majorHAnsi"/>
          <w:sz w:val="20"/>
        </w:rPr>
        <w:t>bauma</w:t>
      </w:r>
      <w:proofErr w:type="spellEnd"/>
      <w:r w:rsidRPr="007C4500">
        <w:rPr>
          <w:rFonts w:asciiTheme="majorHAnsi" w:hAnsiTheme="majorHAnsi" w:cstheme="majorHAnsi"/>
          <w:sz w:val="20"/>
        </w:rPr>
        <w:t xml:space="preserve"> in München. Ziel war es, den zahlreichen Besucherinnen und Besuchern persönlich zu zeigen, wie ausgereifte Technik und robuste Qualität zu praktischen Hilfsmitteln im Baualltag verschmelzen.</w:t>
      </w:r>
    </w:p>
    <w:p w14:paraId="191E55F3" w14:textId="79F0ACAE" w:rsidR="007C4500" w:rsidRDefault="00C36B9C" w:rsidP="007C4500">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9264" behindDoc="0" locked="0" layoutInCell="1" allowOverlap="1" wp14:anchorId="098AA05B" wp14:editId="0E421BC6">
            <wp:simplePos x="0" y="0"/>
            <wp:positionH relativeFrom="column">
              <wp:posOffset>4859020</wp:posOffset>
            </wp:positionH>
            <wp:positionV relativeFrom="paragraph">
              <wp:posOffset>136639</wp:posOffset>
            </wp:positionV>
            <wp:extent cx="1619885" cy="1080135"/>
            <wp:effectExtent l="0" t="0" r="0" b="5715"/>
            <wp:wrapNone/>
            <wp:docPr id="17548685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885" cy="10801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9EBDE3" w14:textId="5F27D40A" w:rsidR="007C4500" w:rsidRDefault="007C4500" w:rsidP="007C4500">
      <w:pPr>
        <w:ind w:right="1417"/>
        <w:rPr>
          <w:rFonts w:asciiTheme="majorHAnsi" w:hAnsiTheme="majorHAnsi" w:cstheme="majorHAnsi"/>
          <w:sz w:val="20"/>
        </w:rPr>
      </w:pPr>
      <w:r w:rsidRPr="007C4500">
        <w:rPr>
          <w:rFonts w:asciiTheme="majorHAnsi" w:hAnsiTheme="majorHAnsi" w:cstheme="majorHAnsi"/>
          <w:sz w:val="20"/>
        </w:rPr>
        <w:t xml:space="preserve">„Die </w:t>
      </w:r>
      <w:proofErr w:type="spellStart"/>
      <w:r w:rsidRPr="007C4500">
        <w:rPr>
          <w:rFonts w:asciiTheme="majorHAnsi" w:hAnsiTheme="majorHAnsi" w:cstheme="majorHAnsi"/>
          <w:sz w:val="20"/>
        </w:rPr>
        <w:t>bauma</w:t>
      </w:r>
      <w:proofErr w:type="spellEnd"/>
      <w:r w:rsidRPr="007C4500">
        <w:rPr>
          <w:rFonts w:asciiTheme="majorHAnsi" w:hAnsiTheme="majorHAnsi" w:cstheme="majorHAnsi"/>
          <w:sz w:val="20"/>
        </w:rPr>
        <w:t xml:space="preserve"> ist für uns nach der </w:t>
      </w:r>
      <w:proofErr w:type="gramStart"/>
      <w:r w:rsidRPr="007C4500">
        <w:rPr>
          <w:rFonts w:asciiTheme="majorHAnsi" w:hAnsiTheme="majorHAnsi" w:cstheme="majorHAnsi"/>
          <w:sz w:val="20"/>
        </w:rPr>
        <w:t>IAA Transportation</w:t>
      </w:r>
      <w:proofErr w:type="gramEnd"/>
      <w:r w:rsidRPr="007C4500">
        <w:rPr>
          <w:rFonts w:asciiTheme="majorHAnsi" w:hAnsiTheme="majorHAnsi" w:cstheme="majorHAnsi"/>
          <w:sz w:val="20"/>
        </w:rPr>
        <w:t xml:space="preserve"> die wichtigste Messe und damit eine wertvolle Gelegenheit, unsere smarten Lösungen für das Baugewerbe hautnah erlebbar zu machen. Auch dieses Jahr können wir wieder von einem vollen Erfolg sprechen – und unsere Standgäste verstehen sehr gut, dass es bei uns um weit mehr als Einrichtungen für Fahrzeuge geht“, resümiert David Keller, stellvertretender Marketingleiter der Bott Gruppe. </w:t>
      </w:r>
    </w:p>
    <w:p w14:paraId="122A170C" w14:textId="1BB02C9F" w:rsidR="007C4500" w:rsidRDefault="007C4500" w:rsidP="007C4500">
      <w:pPr>
        <w:ind w:right="1417"/>
        <w:rPr>
          <w:rFonts w:asciiTheme="majorHAnsi" w:hAnsiTheme="majorHAnsi" w:cstheme="majorHAnsi"/>
          <w:sz w:val="20"/>
        </w:rPr>
      </w:pPr>
    </w:p>
    <w:p w14:paraId="3047F03E" w14:textId="71B4717A" w:rsidR="007C4500" w:rsidRPr="007C4500" w:rsidRDefault="00C36B9C" w:rsidP="007C4500">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1B28AA94" wp14:editId="08ED7282">
            <wp:simplePos x="0" y="0"/>
            <wp:positionH relativeFrom="column">
              <wp:posOffset>4857750</wp:posOffset>
            </wp:positionH>
            <wp:positionV relativeFrom="paragraph">
              <wp:posOffset>154419</wp:posOffset>
            </wp:positionV>
            <wp:extent cx="1619885" cy="1080135"/>
            <wp:effectExtent l="0" t="0" r="0" b="5715"/>
            <wp:wrapNone/>
            <wp:docPr id="95826271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19885" cy="1080135"/>
                    </a:xfrm>
                    <a:prstGeom prst="rect">
                      <a:avLst/>
                    </a:prstGeom>
                    <a:noFill/>
                    <a:ln>
                      <a:noFill/>
                    </a:ln>
                  </pic:spPr>
                </pic:pic>
              </a:graphicData>
            </a:graphic>
            <wp14:sizeRelH relativeFrom="page">
              <wp14:pctWidth>0</wp14:pctWidth>
            </wp14:sizeRelH>
            <wp14:sizeRelV relativeFrom="page">
              <wp14:pctHeight>0</wp14:pctHeight>
            </wp14:sizeRelV>
          </wp:anchor>
        </w:drawing>
      </w:r>
      <w:r w:rsidR="007C4500" w:rsidRPr="007C4500">
        <w:rPr>
          <w:rFonts w:asciiTheme="majorHAnsi" w:hAnsiTheme="majorHAnsi" w:cstheme="majorHAnsi"/>
          <w:sz w:val="20"/>
        </w:rPr>
        <w:t>Er spielt damit einerseits auf die zahlreichen weiteren Produkte und Dienstleistungen an, die einen individuell optimierten Fahrzeugausbau ausmachen: Elektroinstallationen, Beschriftungen und die mit dem Ausbau verbundene Rundumbetreuung, um nur einige Beispiele zu nennen. Andererseits verweist er auf den ausgestellten Container. Dieser stellte neben einem Mercedes-Benz Sprinter, der in eine High-End-Werkstatt umgewandelt wurde, das zweite Kernstück des Standes dar. „Wir stehen für hochwertig eingerichtete Arbeitsplätze und Stauräume. Da zählen ausgebaute Fahrzeuge und Anhänger natürlich dazu, für längere Einsätze wächst aber zunehmend auch das Interesse an solchen transportablen Container-Lösungen“, erklärt Keller. „Die Vorteile sind vielschichtig – beispielsweise wird mit einem stationierten Container kein Fahrzeug für längere Zeit gebunden und der Zutritt fällt auf Dauer bedeutend leichter als in einen Fahrzeugladeraum.“</w:t>
      </w:r>
    </w:p>
    <w:p w14:paraId="15383695" w14:textId="77777777" w:rsidR="007C4500" w:rsidRDefault="007C4500" w:rsidP="007C4500">
      <w:pPr>
        <w:ind w:right="1417"/>
        <w:rPr>
          <w:rFonts w:asciiTheme="majorHAnsi" w:hAnsiTheme="majorHAnsi" w:cstheme="majorHAnsi"/>
          <w:sz w:val="20"/>
        </w:rPr>
      </w:pPr>
    </w:p>
    <w:p w14:paraId="3395B907" w14:textId="3462D67A" w:rsidR="00752DE3" w:rsidRPr="007C4500" w:rsidRDefault="007C4500" w:rsidP="007C4500">
      <w:pPr>
        <w:ind w:right="1417"/>
        <w:rPr>
          <w:rFonts w:asciiTheme="majorHAnsi" w:hAnsiTheme="majorHAnsi" w:cstheme="majorHAnsi"/>
          <w:sz w:val="20"/>
        </w:rPr>
      </w:pPr>
      <w:r w:rsidRPr="007C4500">
        <w:rPr>
          <w:rFonts w:asciiTheme="majorHAnsi" w:hAnsiTheme="majorHAnsi" w:cstheme="majorHAnsi"/>
          <w:sz w:val="20"/>
        </w:rPr>
        <w:t xml:space="preserve">Als Komplettanbieter richtet die Bott Gruppe auch Betriebsstandorte ein – beispielsweise Werkstätten und das produzierende Gewerbe. Das unterstrich der Hersteller auf der </w:t>
      </w:r>
      <w:proofErr w:type="spellStart"/>
      <w:r w:rsidRPr="007C4500">
        <w:rPr>
          <w:rFonts w:asciiTheme="majorHAnsi" w:hAnsiTheme="majorHAnsi" w:cstheme="majorHAnsi"/>
          <w:sz w:val="20"/>
        </w:rPr>
        <w:t>bauma</w:t>
      </w:r>
      <w:proofErr w:type="spellEnd"/>
      <w:r w:rsidRPr="007C4500">
        <w:rPr>
          <w:rFonts w:asciiTheme="majorHAnsi" w:hAnsiTheme="majorHAnsi" w:cstheme="majorHAnsi"/>
          <w:sz w:val="20"/>
        </w:rPr>
        <w:t xml:space="preserve"> mit einem kleinen Auszug aus seinem umfassenden Betriebseinrichtungssortiment. In Zukunft will die Unternehmensgruppe diesen ganzheitlichen Ansatz und die damit verbundenen Synergien weiter in den Fokus rücken.</w:t>
      </w:r>
    </w:p>
    <w:p w14:paraId="11E81667" w14:textId="05D43D47" w:rsidR="00752DE3" w:rsidRPr="007C4500" w:rsidRDefault="00752DE3" w:rsidP="007C49B4">
      <w:pPr>
        <w:ind w:right="1417"/>
        <w:rPr>
          <w:rFonts w:asciiTheme="majorHAnsi" w:hAnsiTheme="majorHAnsi" w:cstheme="majorHAnsi"/>
          <w:sz w:val="20"/>
        </w:rPr>
      </w:pPr>
    </w:p>
    <w:p w14:paraId="0FB028E0" w14:textId="4106AF6F" w:rsidR="00752DE3" w:rsidRPr="007E166B" w:rsidRDefault="00752DE3" w:rsidP="007C49B4">
      <w:pPr>
        <w:ind w:right="1417"/>
        <w:rPr>
          <w:rFonts w:asciiTheme="majorHAnsi" w:hAnsiTheme="majorHAnsi" w:cstheme="majorHAnsi"/>
          <w:sz w:val="20"/>
          <w:lang w:val="en-US"/>
        </w:rPr>
      </w:pPr>
      <w:r w:rsidRPr="007E166B">
        <w:rPr>
          <w:rFonts w:asciiTheme="majorHAnsi" w:hAnsiTheme="majorHAnsi" w:cstheme="majorHAnsi"/>
          <w:sz w:val="20"/>
          <w:lang w:val="en-US"/>
        </w:rPr>
        <w:t xml:space="preserve">- </w:t>
      </w:r>
      <w:r w:rsidR="007C4500">
        <w:rPr>
          <w:rFonts w:asciiTheme="majorHAnsi" w:hAnsiTheme="majorHAnsi" w:cstheme="majorHAnsi"/>
          <w:sz w:val="20"/>
          <w:lang w:val="en-US"/>
        </w:rPr>
        <w:t>02</w:t>
      </w:r>
      <w:r w:rsidRPr="007E166B">
        <w:rPr>
          <w:rFonts w:asciiTheme="majorHAnsi" w:hAnsiTheme="majorHAnsi" w:cstheme="majorHAnsi"/>
          <w:sz w:val="20"/>
          <w:lang w:val="en-US"/>
        </w:rPr>
        <w:t xml:space="preserve">. </w:t>
      </w:r>
      <w:r w:rsidR="007C4500">
        <w:rPr>
          <w:rFonts w:asciiTheme="majorHAnsi" w:hAnsiTheme="majorHAnsi" w:cstheme="majorHAnsi"/>
          <w:sz w:val="20"/>
          <w:lang w:val="en-US"/>
        </w:rPr>
        <w:t>Mai</w:t>
      </w:r>
      <w:r w:rsidRPr="007E166B">
        <w:rPr>
          <w:rFonts w:asciiTheme="majorHAnsi" w:hAnsiTheme="majorHAnsi" w:cstheme="majorHAnsi"/>
          <w:sz w:val="20"/>
          <w:lang w:val="en-US"/>
        </w:rPr>
        <w:t xml:space="preserve"> 202</w:t>
      </w:r>
      <w:r w:rsidR="007C4500">
        <w:rPr>
          <w:rFonts w:asciiTheme="majorHAnsi" w:hAnsiTheme="majorHAnsi" w:cstheme="majorHAnsi"/>
          <w:sz w:val="20"/>
          <w:lang w:val="en-US"/>
        </w:rPr>
        <w:t>5</w:t>
      </w:r>
      <w:r w:rsidRPr="007E166B">
        <w:rPr>
          <w:rFonts w:asciiTheme="majorHAnsi" w:hAnsiTheme="majorHAnsi" w:cstheme="majorHAnsi"/>
          <w:sz w:val="20"/>
          <w:lang w:val="en-US"/>
        </w:rPr>
        <w:t xml:space="preserve"> - </w:t>
      </w:r>
    </w:p>
    <w:p w14:paraId="741CE516" w14:textId="33683FD0" w:rsidR="00752DE3" w:rsidRPr="007E166B" w:rsidRDefault="00752DE3" w:rsidP="007C49B4">
      <w:pPr>
        <w:ind w:right="1417"/>
        <w:rPr>
          <w:rFonts w:ascii="Frutiger 45 Light" w:hAnsi="Frutiger 45 Light"/>
          <w:sz w:val="18"/>
          <w:szCs w:val="18"/>
          <w:lang w:val="en-US"/>
        </w:rPr>
      </w:pPr>
    </w:p>
    <w:p w14:paraId="138D7F09" w14:textId="278144CA"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14:paraId="364F25B5" w14:textId="77777777" w:rsidR="00752DE3" w:rsidRPr="00752DE3" w:rsidRDefault="00752DE3" w:rsidP="007C49B4">
      <w:pPr>
        <w:ind w:right="1417"/>
        <w:rPr>
          <w:rFonts w:ascii="Frutiger 45 Light" w:hAnsi="Frutiger 45 Light"/>
          <w:sz w:val="18"/>
          <w:szCs w:val="18"/>
        </w:rPr>
      </w:pPr>
    </w:p>
    <w:p w14:paraId="15665564" w14:textId="1ACE33DF" w:rsidR="00752DE3" w:rsidRPr="00752DE3" w:rsidRDefault="007C4500"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Für die Bott Gruppe ist die </w:t>
      </w:r>
      <w:proofErr w:type="spellStart"/>
      <w:r>
        <w:rPr>
          <w:rFonts w:ascii="Frutiger 45 Light" w:hAnsi="Frutiger 45 Light"/>
          <w:sz w:val="18"/>
          <w:szCs w:val="18"/>
        </w:rPr>
        <w:t>bauma</w:t>
      </w:r>
      <w:proofErr w:type="spellEnd"/>
      <w:r>
        <w:rPr>
          <w:rFonts w:ascii="Frutiger 45 Light" w:hAnsi="Frutiger 45 Light"/>
          <w:sz w:val="18"/>
          <w:szCs w:val="18"/>
        </w:rPr>
        <w:t xml:space="preserve"> eine der wichtigsten Messen überhaupt.</w:t>
      </w:r>
    </w:p>
    <w:p w14:paraId="11E69F7E" w14:textId="61661F5C" w:rsidR="00752DE3" w:rsidRDefault="007C4500"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Der gezeigtes Mercedes-Benz Sprinter ist mit allen Raffinessen einer modernen Werkstatt versehen.</w:t>
      </w:r>
    </w:p>
    <w:p w14:paraId="119E8A64" w14:textId="59D6BA4E" w:rsidR="007C4500" w:rsidRPr="00752DE3" w:rsidRDefault="007C4500"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Fahrzeugeinrichtung im Container – nicht nur eine robuste Werkstatt, sondern auch sichere Basis für darin transportierte Ausrüstung.</w:t>
      </w:r>
    </w:p>
    <w:p w14:paraId="57816729" w14:textId="77777777" w:rsidR="00752DE3" w:rsidRPr="00752DE3" w:rsidRDefault="00752DE3" w:rsidP="007C49B4">
      <w:pPr>
        <w:ind w:right="1417"/>
        <w:rPr>
          <w:rFonts w:ascii="Frutiger 45 Light" w:hAnsi="Frutiger 45 Light"/>
          <w:sz w:val="18"/>
          <w:szCs w:val="18"/>
        </w:rPr>
      </w:pPr>
    </w:p>
    <w:p w14:paraId="5906675D" w14:textId="77777777" w:rsidR="00752DE3" w:rsidRPr="00752DE3" w:rsidRDefault="00752DE3" w:rsidP="007C49B4">
      <w:pPr>
        <w:ind w:right="1417"/>
        <w:rPr>
          <w:rFonts w:asciiTheme="majorHAnsi" w:hAnsiTheme="majorHAnsi" w:cstheme="majorHAnsi"/>
        </w:rPr>
      </w:pPr>
    </w:p>
    <w:p w14:paraId="65B84D33" w14:textId="77777777" w:rsidR="00752DE3" w:rsidRPr="00752DE3" w:rsidRDefault="00752DE3" w:rsidP="007C49B4">
      <w:pPr>
        <w:ind w:right="1417"/>
        <w:rPr>
          <w:rFonts w:asciiTheme="majorHAnsi" w:hAnsiTheme="majorHAnsi" w:cstheme="majorHAnsi"/>
        </w:rPr>
      </w:pPr>
    </w:p>
    <w:p w14:paraId="6A768560" w14:textId="31DAB8A7"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w:t>
      </w:r>
      <w:r w:rsidRPr="00752DE3">
        <w:rPr>
          <w:rFonts w:asciiTheme="majorHAnsi" w:hAnsiTheme="majorHAnsi" w:cstheme="majorHAnsi"/>
          <w:color w:val="7F7F7F" w:themeColor="text1" w:themeTint="80"/>
        </w:rPr>
        <w:lastRenderedPageBreak/>
        <w:t xml:space="preserve">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14:paraId="5FE7AAA2" w14:textId="77777777" w:rsidR="007C49B4" w:rsidRDefault="007C49B4" w:rsidP="007C49B4">
      <w:pPr>
        <w:ind w:right="1417"/>
        <w:rPr>
          <w:rFonts w:asciiTheme="majorHAnsi" w:hAnsiTheme="majorHAnsi" w:cstheme="majorHAnsi"/>
          <w:color w:val="7F7F7F" w:themeColor="text1" w:themeTint="80"/>
        </w:rPr>
      </w:pPr>
    </w:p>
    <w:p w14:paraId="558A053B" w14:textId="2AB2CB6A" w:rsidR="007C49B4" w:rsidRPr="00752DE3"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t>Im Geschäftsjahr 202</w:t>
      </w:r>
      <w:r w:rsidR="0044635B">
        <w:rPr>
          <w:rFonts w:asciiTheme="majorHAnsi" w:hAnsiTheme="majorHAnsi" w:cstheme="majorHAnsi"/>
          <w:color w:val="7F7F7F" w:themeColor="text1" w:themeTint="80"/>
        </w:rPr>
        <w:t>4</w:t>
      </w:r>
      <w:r w:rsidRPr="007C49B4">
        <w:rPr>
          <w:rFonts w:asciiTheme="majorHAnsi" w:hAnsiTheme="majorHAnsi" w:cstheme="majorHAnsi"/>
          <w:color w:val="7F7F7F" w:themeColor="text1" w:themeTint="80"/>
        </w:rPr>
        <w:t xml:space="preserve">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w:t>
      </w:r>
      <w:r w:rsidR="0044635B">
        <w:rPr>
          <w:rFonts w:asciiTheme="majorHAnsi" w:hAnsiTheme="majorHAnsi" w:cstheme="majorHAnsi"/>
          <w:color w:val="7F7F7F" w:themeColor="text1" w:themeTint="80"/>
        </w:rPr>
        <w:t>48</w:t>
      </w:r>
      <w:r w:rsidRPr="007C49B4">
        <w:rPr>
          <w:rFonts w:asciiTheme="majorHAnsi" w:hAnsiTheme="majorHAnsi" w:cstheme="majorHAnsi"/>
          <w:color w:val="7F7F7F" w:themeColor="text1" w:themeTint="80"/>
        </w:rPr>
        <w:t xml:space="preserve"> Millionen Euro. Das Unternehmen beschäftigt </w:t>
      </w:r>
      <w:r w:rsidR="0044635B">
        <w:rPr>
          <w:rFonts w:asciiTheme="majorHAnsi" w:hAnsiTheme="majorHAnsi" w:cstheme="majorHAnsi"/>
          <w:color w:val="7F7F7F" w:themeColor="text1" w:themeTint="80"/>
        </w:rPr>
        <w:t>rund</w:t>
      </w:r>
      <w:r w:rsidRPr="007C49B4">
        <w:rPr>
          <w:rFonts w:asciiTheme="majorHAnsi" w:hAnsiTheme="majorHAnsi" w:cstheme="majorHAnsi"/>
          <w:color w:val="7F7F7F" w:themeColor="text1" w:themeTint="80"/>
        </w:rPr>
        <w:t xml:space="preserve"> 1.</w:t>
      </w:r>
      <w:r w:rsidR="0044635B">
        <w:rPr>
          <w:rFonts w:asciiTheme="majorHAnsi" w:hAnsiTheme="majorHAnsi" w:cstheme="majorHAnsi"/>
          <w:color w:val="7F7F7F" w:themeColor="text1" w:themeTint="80"/>
        </w:rPr>
        <w:t>6</w:t>
      </w:r>
      <w:r w:rsidRPr="007C49B4">
        <w:rPr>
          <w:rFonts w:asciiTheme="majorHAnsi" w:hAnsiTheme="majorHAnsi" w:cstheme="majorHAnsi"/>
          <w:color w:val="7F7F7F" w:themeColor="text1" w:themeTint="80"/>
        </w:rPr>
        <w:t>00 Mitarbeiter an 4 Produktionsstätten und mehr als 100 Vertriebs- und Servicestandorten in 35 Ländern.</w:t>
      </w:r>
    </w:p>
    <w:sectPr w:rsidR="007C49B4" w:rsidRPr="00752DE3" w:rsidSect="00D11FDF">
      <w:headerReference w:type="default" r:id="rId11"/>
      <w:footerReference w:type="default" r:id="rId12"/>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proofState w:spelling="clean" w:grammar="clean"/>
  <w:attachedTemplate r:id="rId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830B9"/>
    <w:rsid w:val="000863A1"/>
    <w:rsid w:val="00091B95"/>
    <w:rsid w:val="0009486F"/>
    <w:rsid w:val="000B08EA"/>
    <w:rsid w:val="000E3525"/>
    <w:rsid w:val="000E7B55"/>
    <w:rsid w:val="000F3835"/>
    <w:rsid w:val="000F3E4C"/>
    <w:rsid w:val="000F64B2"/>
    <w:rsid w:val="00124B86"/>
    <w:rsid w:val="001269A5"/>
    <w:rsid w:val="00131BE7"/>
    <w:rsid w:val="00132812"/>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4635B"/>
    <w:rsid w:val="00462B68"/>
    <w:rsid w:val="00480CAE"/>
    <w:rsid w:val="004840B1"/>
    <w:rsid w:val="00493299"/>
    <w:rsid w:val="00497160"/>
    <w:rsid w:val="004D16FD"/>
    <w:rsid w:val="004D39FF"/>
    <w:rsid w:val="004D54B4"/>
    <w:rsid w:val="004F735E"/>
    <w:rsid w:val="005072B2"/>
    <w:rsid w:val="005237E5"/>
    <w:rsid w:val="00542C9B"/>
    <w:rsid w:val="005907F2"/>
    <w:rsid w:val="005B73D1"/>
    <w:rsid w:val="005C3788"/>
    <w:rsid w:val="005C4614"/>
    <w:rsid w:val="005D006C"/>
    <w:rsid w:val="005E292B"/>
    <w:rsid w:val="005F745D"/>
    <w:rsid w:val="00610D1F"/>
    <w:rsid w:val="0061252D"/>
    <w:rsid w:val="00626309"/>
    <w:rsid w:val="00662D3D"/>
    <w:rsid w:val="0066518F"/>
    <w:rsid w:val="006748D5"/>
    <w:rsid w:val="00674A40"/>
    <w:rsid w:val="00687FF5"/>
    <w:rsid w:val="00693CCC"/>
    <w:rsid w:val="006B12E5"/>
    <w:rsid w:val="006B2FD1"/>
    <w:rsid w:val="006B568D"/>
    <w:rsid w:val="006C036E"/>
    <w:rsid w:val="006C1AE0"/>
    <w:rsid w:val="006C7870"/>
    <w:rsid w:val="006D1FCF"/>
    <w:rsid w:val="00734E5E"/>
    <w:rsid w:val="00752DE3"/>
    <w:rsid w:val="007B4614"/>
    <w:rsid w:val="007C4500"/>
    <w:rsid w:val="007C49B4"/>
    <w:rsid w:val="007E166B"/>
    <w:rsid w:val="007F6A7E"/>
    <w:rsid w:val="007F6DFF"/>
    <w:rsid w:val="0080411F"/>
    <w:rsid w:val="00853ABE"/>
    <w:rsid w:val="0085636E"/>
    <w:rsid w:val="008748D9"/>
    <w:rsid w:val="00874EB1"/>
    <w:rsid w:val="00891AD8"/>
    <w:rsid w:val="008930A7"/>
    <w:rsid w:val="008A1AD6"/>
    <w:rsid w:val="008A70EB"/>
    <w:rsid w:val="008B4BB4"/>
    <w:rsid w:val="009718C8"/>
    <w:rsid w:val="00977E30"/>
    <w:rsid w:val="00990C3C"/>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12DE"/>
    <w:rsid w:val="00BC0544"/>
    <w:rsid w:val="00BC2C71"/>
    <w:rsid w:val="00C17BAE"/>
    <w:rsid w:val="00C35486"/>
    <w:rsid w:val="00C36B9C"/>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11FDF"/>
    <w:rsid w:val="00D5163C"/>
    <w:rsid w:val="00D7157B"/>
    <w:rsid w:val="00D86AC8"/>
    <w:rsid w:val="00DA23E6"/>
    <w:rsid w:val="00DB561C"/>
    <w:rsid w:val="00E02091"/>
    <w:rsid w:val="00E15E00"/>
    <w:rsid w:val="00E34E39"/>
    <w:rsid w:val="00EB7CD6"/>
    <w:rsid w:val="00EC71AA"/>
    <w:rsid w:val="00EE7FAA"/>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547</Words>
  <Characters>3073</Characters>
  <Application>Microsoft Office Word</Application>
  <DocSecurity>0</DocSecurity>
  <Lines>47</Lines>
  <Paragraphs>9</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7</cp:revision>
  <cp:lastPrinted>2025-05-02T12:50:00Z</cp:lastPrinted>
  <dcterms:created xsi:type="dcterms:W3CDTF">2024-01-25T13:36:00Z</dcterms:created>
  <dcterms:modified xsi:type="dcterms:W3CDTF">2025-05-02T12:53:00Z</dcterms:modified>
</cp:coreProperties>
</file>