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06B2B" w:rsidRPr="00A06B2B" w:rsidRDefault="00F20B2A" w:rsidP="00A06B2B">
      <w:pPr>
        <w:ind w:right="1417"/>
        <w:rPr>
          <w:rFonts w:ascii="Arial" w:hAnsi="Arial" w:cs="Arial"/>
          <w:b/>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381.7pt;margin-top:4.25pt;width:127.3pt;height:95.05pt;z-index:251663360;mso-position-horizontal-relative:text;mso-position-vertical-relative:text;mso-width-relative:page;mso-height-relative:page">
            <v:imagedata r:id="rId8" o:title="Bild1-Jan-Willem-Jongert-Urheber-Bott-GmbH-&amp;-Co-KG"/>
          </v:shape>
        </w:pict>
      </w:r>
      <w:r w:rsidR="00D11FDF" w:rsidRPr="00A06B2B">
        <w:rPr>
          <w:rFonts w:ascii="Arial" w:hAnsi="Arial" w:cs="Arial"/>
          <w:b/>
        </w:rPr>
        <w:softHyphen/>
      </w:r>
      <w:r w:rsidR="00D11FDF" w:rsidRPr="00A06B2B">
        <w:rPr>
          <w:rFonts w:ascii="Arial" w:hAnsi="Arial" w:cs="Arial"/>
          <w:b/>
        </w:rPr>
        <w:softHyphen/>
      </w:r>
      <w:r w:rsidR="00D11FDF" w:rsidRPr="00A06B2B">
        <w:rPr>
          <w:rFonts w:ascii="Arial" w:hAnsi="Arial" w:cs="Arial"/>
          <w:b/>
        </w:rPr>
        <w:softHyphen/>
      </w:r>
      <w:r w:rsidR="00D11FDF" w:rsidRPr="00A06B2B">
        <w:rPr>
          <w:rFonts w:ascii="Arial" w:hAnsi="Arial" w:cs="Arial"/>
          <w:b/>
        </w:rPr>
        <w:softHyphen/>
      </w:r>
      <w:r w:rsidR="00D11FDF" w:rsidRPr="00A06B2B">
        <w:rPr>
          <w:rFonts w:ascii="Arial" w:hAnsi="Arial" w:cs="Arial"/>
          <w:b/>
        </w:rPr>
        <w:softHyphen/>
      </w:r>
      <w:r w:rsidR="00A06B2B" w:rsidRPr="00A06B2B">
        <w:rPr>
          <w:rFonts w:ascii="Arial" w:hAnsi="Arial" w:cs="Arial"/>
          <w:b/>
        </w:rPr>
        <w:t>Bott Gruppe setzt Wachstumskurs fort</w:t>
      </w:r>
    </w:p>
    <w:p w:rsidR="00A06B2B" w:rsidRPr="00A06B2B" w:rsidRDefault="00A06B2B" w:rsidP="00A06B2B">
      <w:pPr>
        <w:ind w:right="1417"/>
        <w:rPr>
          <w:rFonts w:ascii="Arial" w:hAnsi="Arial" w:cs="Arial"/>
        </w:rPr>
      </w:pPr>
    </w:p>
    <w:p w:rsidR="00A06B2B" w:rsidRPr="00A06B2B" w:rsidRDefault="00F20B2A" w:rsidP="00A06B2B">
      <w:pPr>
        <w:ind w:right="1417"/>
        <w:rPr>
          <w:rFonts w:ascii="Arial" w:hAnsi="Arial" w:cs="Arial"/>
        </w:rPr>
      </w:pPr>
      <w:r>
        <w:rPr>
          <w:noProof/>
        </w:rPr>
        <w:pict>
          <v:shape id="_x0000_s1026" type="#_x0000_t75" style="position:absolute;margin-left:381.75pt;margin-top:80.85pt;width:127.3pt;height:95.6pt;z-index:251661312;mso-position-horizontal-relative:text;mso-position-vertical-relative:text;mso-width-relative:page;mso-height-relative:page">
            <v:imagedata r:id="rId9" o:title="Bild2-bott-Kundencenter-Gaildorf-Münster-Urheber-Bott-GmbH-&amp;-Co-KG"/>
          </v:shape>
        </w:pict>
      </w:r>
      <w:r w:rsidR="00A06B2B" w:rsidRPr="00A06B2B">
        <w:rPr>
          <w:rFonts w:ascii="Arial" w:hAnsi="Arial" w:cs="Arial"/>
        </w:rPr>
        <w:t>Die Bott Unternehmensgrup</w:t>
      </w:r>
      <w:bookmarkStart w:id="0" w:name="_GoBack"/>
      <w:bookmarkEnd w:id="0"/>
      <w:r w:rsidR="00A06B2B" w:rsidRPr="00A06B2B">
        <w:rPr>
          <w:rFonts w:ascii="Arial" w:hAnsi="Arial" w:cs="Arial"/>
        </w:rPr>
        <w:t xml:space="preserve">pe meldet für das vergangene Geschäftsjahr 2023 erneut </w:t>
      </w:r>
      <w:r w:rsidR="00A06B2B" w:rsidRPr="00D415C2">
        <w:rPr>
          <w:rFonts w:ascii="Arial" w:hAnsi="Arial" w:cs="Arial"/>
        </w:rPr>
        <w:t>einen Rekordumsatz</w:t>
      </w:r>
      <w:r w:rsidR="00A06B2B" w:rsidRPr="007A1FA0">
        <w:rPr>
          <w:rFonts w:ascii="Arial" w:hAnsi="Arial" w:cs="Arial"/>
        </w:rPr>
        <w:t xml:space="preserve">. Im Vergleich zu 2022 stieg dieser um </w:t>
      </w:r>
      <w:r w:rsidR="00732842">
        <w:rPr>
          <w:rFonts w:ascii="Arial" w:hAnsi="Arial" w:cs="Arial"/>
        </w:rPr>
        <w:t>fast 14</w:t>
      </w:r>
      <w:r w:rsidR="00A06B2B" w:rsidRPr="007A1FA0">
        <w:rPr>
          <w:rFonts w:ascii="Arial" w:hAnsi="Arial" w:cs="Arial"/>
        </w:rPr>
        <w:t xml:space="preserve"> Prozent von rund </w:t>
      </w:r>
      <w:r w:rsidR="003A5559" w:rsidRPr="007A1FA0">
        <w:rPr>
          <w:rFonts w:ascii="Arial" w:hAnsi="Arial" w:cs="Arial"/>
        </w:rPr>
        <w:t>195</w:t>
      </w:r>
      <w:r w:rsidR="00A06B2B" w:rsidRPr="007A1FA0">
        <w:rPr>
          <w:rFonts w:ascii="Arial" w:hAnsi="Arial" w:cs="Arial"/>
        </w:rPr>
        <w:t xml:space="preserve"> Mio. Euro auf </w:t>
      </w:r>
      <w:r w:rsidR="003A5559" w:rsidRPr="007A1FA0">
        <w:rPr>
          <w:rFonts w:ascii="Arial" w:hAnsi="Arial" w:cs="Arial"/>
        </w:rPr>
        <w:t>22</w:t>
      </w:r>
      <w:r w:rsidR="00732842">
        <w:rPr>
          <w:rFonts w:ascii="Arial" w:hAnsi="Arial" w:cs="Arial"/>
        </w:rPr>
        <w:t>2</w:t>
      </w:r>
      <w:r w:rsidR="00A06B2B" w:rsidRPr="007A1FA0">
        <w:rPr>
          <w:rFonts w:ascii="Arial" w:hAnsi="Arial" w:cs="Arial"/>
        </w:rPr>
        <w:t xml:space="preserve"> Mio. Euro. Damit liegt das Umsatzwachstum des Herstellers von Fahrzeug- und</w:t>
      </w:r>
      <w:r w:rsidR="00A06B2B" w:rsidRPr="00A06B2B">
        <w:rPr>
          <w:rFonts w:ascii="Arial" w:hAnsi="Arial" w:cs="Arial"/>
        </w:rPr>
        <w:t xml:space="preserve"> Betriebseinrichtung sowie Arbeitsplatzsystemen bereits das sechste Jahr in Folge im zweistelligen Prozentbereich. Alle nationalen und internationalen Niederlassungen trugen zu dieser positiven Entwicklung bei. Als Grund nennt die Bott Unternehmensgruppe insbesondere den anhaltenden Kundenbedarf nach Produktivitätsoptimierungen, denen die Produkte und Leistungen von bott zuträglich sind.</w:t>
      </w:r>
    </w:p>
    <w:p w:rsidR="00A06B2B" w:rsidRPr="00A06B2B" w:rsidRDefault="00A06B2B" w:rsidP="00A06B2B">
      <w:pPr>
        <w:ind w:right="1417"/>
        <w:rPr>
          <w:rFonts w:ascii="Arial" w:hAnsi="Arial" w:cs="Arial"/>
        </w:rPr>
      </w:pPr>
    </w:p>
    <w:p w:rsidR="00A06B2B" w:rsidRPr="00A06B2B" w:rsidRDefault="00A06B2B" w:rsidP="00A06B2B">
      <w:pPr>
        <w:ind w:right="1417"/>
        <w:rPr>
          <w:rFonts w:ascii="Arial" w:hAnsi="Arial" w:cs="Arial"/>
          <w:b/>
        </w:rPr>
      </w:pPr>
      <w:r w:rsidRPr="00A06B2B">
        <w:rPr>
          <w:rFonts w:ascii="Arial" w:hAnsi="Arial" w:cs="Arial"/>
          <w:b/>
        </w:rPr>
        <w:t>Europäischer Marktführer für Fahrzeugeinrichtungen</w:t>
      </w:r>
    </w:p>
    <w:p w:rsidR="00A06B2B" w:rsidRPr="00A06B2B" w:rsidRDefault="00A06B2B" w:rsidP="00A06B2B">
      <w:pPr>
        <w:ind w:right="1417"/>
        <w:rPr>
          <w:rFonts w:ascii="Arial" w:hAnsi="Arial" w:cs="Arial"/>
        </w:rPr>
      </w:pPr>
    </w:p>
    <w:p w:rsidR="00D415C2" w:rsidRDefault="00A06B2B" w:rsidP="00A06B2B">
      <w:pPr>
        <w:ind w:right="1417"/>
        <w:rPr>
          <w:rFonts w:ascii="Arial" w:hAnsi="Arial" w:cs="Arial"/>
        </w:rPr>
      </w:pPr>
      <w:r w:rsidRPr="00A06B2B">
        <w:rPr>
          <w:rFonts w:ascii="Arial" w:hAnsi="Arial" w:cs="Arial"/>
        </w:rPr>
        <w:t xml:space="preserve">Die 2019 eingeführte bott vario3 Fahrzeugeinrichtung ist weiterhin der stärkste Umsatztreiber der Bott Gruppe. Als europäischer Marktführer im Bereich der Fahrzeugeinrichtungen baut sie die Zusammenarbeit mit den Herstellern leichter Nutzfahrzeuge weiter aus. Diese greifen im Rahmen neueingeführter direkter Vertriebswege immer öfter auf die Lösungen von bott zu, insbesondere in Zusammenhang mit dem ursprünglich aus dem Pkw-Sektor stammenden Agenturmodell. </w:t>
      </w:r>
      <w:r w:rsidR="0012590F">
        <w:rPr>
          <w:rFonts w:ascii="Arial" w:hAnsi="Arial" w:cs="Arial"/>
        </w:rPr>
        <w:t>Auf diese Weise</w:t>
      </w:r>
      <w:r w:rsidR="00D415C2">
        <w:rPr>
          <w:rFonts w:ascii="Arial" w:hAnsi="Arial" w:cs="Arial"/>
        </w:rPr>
        <w:t xml:space="preserve"> können Kunden Fahrzeuge direkt und</w:t>
      </w:r>
      <w:r w:rsidR="0012590F">
        <w:rPr>
          <w:rFonts w:ascii="Arial" w:hAnsi="Arial" w:cs="Arial"/>
        </w:rPr>
        <w:t xml:space="preserve"> </w:t>
      </w:r>
      <w:r w:rsidR="00D415C2">
        <w:rPr>
          <w:rFonts w:ascii="Arial" w:hAnsi="Arial" w:cs="Arial"/>
        </w:rPr>
        <w:t>inklusive Einrichtung vom Fahrzeughersteller beziehen, während die Autohäuser als Vermittler involviert sind. Durch die seit Jahren enge Abstimmung mit den Herstellern, sieht sich bott für diese Entwicklung bestens gerüstet.</w:t>
      </w:r>
    </w:p>
    <w:p w:rsidR="00A06B2B" w:rsidRPr="00A06B2B" w:rsidRDefault="00A06B2B" w:rsidP="00A06B2B">
      <w:pPr>
        <w:ind w:right="1417"/>
        <w:rPr>
          <w:rFonts w:ascii="Arial" w:hAnsi="Arial" w:cs="Arial"/>
        </w:rPr>
      </w:pPr>
    </w:p>
    <w:p w:rsidR="00A06B2B" w:rsidRPr="00A06B2B" w:rsidRDefault="00A06B2B" w:rsidP="00A06B2B">
      <w:pPr>
        <w:ind w:right="1417"/>
        <w:rPr>
          <w:rFonts w:ascii="Arial" w:hAnsi="Arial" w:cs="Arial"/>
        </w:rPr>
      </w:pPr>
      <w:r w:rsidRPr="00A06B2B">
        <w:rPr>
          <w:rFonts w:ascii="Arial" w:hAnsi="Arial" w:cs="Arial"/>
        </w:rPr>
        <w:t xml:space="preserve">Der steigenden Nachfrage wird die Bott Gruppe mit dem neuen Kundencenter gerecht – ein zusätzlicher Standort nahe des Hauptsitzes in Gaildorf. Dieser repräsentiert die Unternehmensgruppe seit der feierlichen Eröffnung im Mai 2023 auf zeitgemäße Weise. Kunden und </w:t>
      </w:r>
      <w:r w:rsidRPr="007A1FA0">
        <w:rPr>
          <w:rFonts w:ascii="Arial" w:hAnsi="Arial" w:cs="Arial"/>
        </w:rPr>
        <w:t>Partner erhalten hier einen eindrucksvollen Einblick in die Ausbauaktivitäten, die der Fahrzeugausstatter an zahlreichen</w:t>
      </w:r>
      <w:r w:rsidRPr="00A06B2B">
        <w:rPr>
          <w:rFonts w:ascii="Arial" w:hAnsi="Arial" w:cs="Arial"/>
        </w:rPr>
        <w:t xml:space="preserve"> Standorten betreibt. Außerdem hat die Unternehmensgruppe mit dem Kundencenter die örtlichen Ausbaukapazitäten verdoppelt. Ein dringend notwendiger Schritt, denn die Lieferprobleme der Fahrzeughersteller sind größtenteils gelöst, was den Druck auf eine hohe Durchsatzmenge ausgebauter Fahrzeuge steigert. </w:t>
      </w:r>
    </w:p>
    <w:p w:rsidR="00A06B2B" w:rsidRPr="00A06B2B" w:rsidRDefault="00A06B2B" w:rsidP="00A06B2B">
      <w:pPr>
        <w:ind w:right="1417"/>
        <w:rPr>
          <w:rFonts w:ascii="Arial" w:hAnsi="Arial" w:cs="Arial"/>
        </w:rPr>
      </w:pPr>
    </w:p>
    <w:p w:rsidR="00A06B2B" w:rsidRPr="00A06B2B" w:rsidRDefault="00A06B2B" w:rsidP="00A06B2B">
      <w:pPr>
        <w:ind w:right="1417"/>
        <w:rPr>
          <w:rFonts w:ascii="Arial" w:hAnsi="Arial" w:cs="Arial"/>
          <w:b/>
        </w:rPr>
      </w:pPr>
      <w:r w:rsidRPr="00A06B2B">
        <w:rPr>
          <w:rFonts w:ascii="Arial" w:hAnsi="Arial" w:cs="Arial"/>
          <w:b/>
        </w:rPr>
        <w:t>Umfangreiche Lösungen aus einer Hand</w:t>
      </w:r>
    </w:p>
    <w:p w:rsidR="00A06B2B" w:rsidRPr="00A06B2B" w:rsidRDefault="00A06B2B" w:rsidP="00A06B2B">
      <w:pPr>
        <w:ind w:right="1417"/>
        <w:rPr>
          <w:rFonts w:ascii="Arial" w:hAnsi="Arial" w:cs="Arial"/>
        </w:rPr>
      </w:pPr>
    </w:p>
    <w:p w:rsidR="00A06B2B" w:rsidRDefault="00A06B2B" w:rsidP="00A06B2B">
      <w:pPr>
        <w:ind w:right="1417"/>
        <w:rPr>
          <w:rFonts w:ascii="Arial" w:hAnsi="Arial" w:cs="Arial"/>
        </w:rPr>
      </w:pPr>
      <w:r w:rsidRPr="00A06B2B">
        <w:rPr>
          <w:rFonts w:ascii="Arial" w:hAnsi="Arial" w:cs="Arial"/>
        </w:rPr>
        <w:t xml:space="preserve">Das zurückliegende Jahr nutzte die Bott Gruppe, um ihre Stellung als Systemanbieter auszubauen. Ihr Produktspektrum entwickelt sie im Sinne eines einheitlichen Systems, wodurch sich verschiedene Bestandteile gleichermaßen in den Fahrzeug-, Betriebs- und Arbeitsplatzeinrichtungen einsetzen lassen. Dadurch ergeben sich prozesstechnische Vorteile für Kunden, die Lösungen aus mehreren der Geschäftsbereiche nutzen. Hinzu kommen Synergien bei der strategischen Zusammenarbeit mit Entwicklungspartnern unterschiedlicher Marktsegmente, etwa mit </w:t>
      </w:r>
      <w:proofErr w:type="spellStart"/>
      <w:r w:rsidRPr="00A06B2B">
        <w:rPr>
          <w:rFonts w:ascii="Arial" w:hAnsi="Arial" w:cs="Arial"/>
        </w:rPr>
        <w:t>Festool</w:t>
      </w:r>
      <w:proofErr w:type="spellEnd"/>
      <w:r w:rsidRPr="00A06B2B">
        <w:rPr>
          <w:rFonts w:ascii="Arial" w:hAnsi="Arial" w:cs="Arial"/>
        </w:rPr>
        <w:t xml:space="preserve"> und STIHL.</w:t>
      </w:r>
    </w:p>
    <w:p w:rsidR="00A06B2B" w:rsidRPr="00A06B2B" w:rsidRDefault="00A06B2B" w:rsidP="00A06B2B">
      <w:pPr>
        <w:ind w:right="1417"/>
        <w:rPr>
          <w:rFonts w:ascii="Arial" w:hAnsi="Arial" w:cs="Arial"/>
        </w:rPr>
      </w:pPr>
      <w:r w:rsidRPr="00A06B2B">
        <w:rPr>
          <w:rFonts w:ascii="Arial" w:hAnsi="Arial" w:cs="Arial"/>
        </w:rPr>
        <w:lastRenderedPageBreak/>
        <w:t xml:space="preserve">Die ELABO GmbH ist seit 2021 Teil der Unternehmensgruppe, wodurch auch im Bereich der Einzelarbeitsplätze und manuellen Montagelinien umfangreiche Lösungen aus einer Hand angeboten werden können. Produkte wie das </w:t>
      </w:r>
      <w:proofErr w:type="spellStart"/>
      <w:r w:rsidRPr="00A06B2B">
        <w:rPr>
          <w:rFonts w:ascii="Arial" w:hAnsi="Arial" w:cs="Arial"/>
        </w:rPr>
        <w:t>avero</w:t>
      </w:r>
      <w:proofErr w:type="spellEnd"/>
      <w:r w:rsidRPr="00A06B2B">
        <w:rPr>
          <w:rFonts w:ascii="Arial" w:hAnsi="Arial" w:cs="Arial"/>
        </w:rPr>
        <w:t xml:space="preserve"> Arbeitsplatzsystem, das digitale Assistenzsystem </w:t>
      </w:r>
      <w:proofErr w:type="spellStart"/>
      <w:r w:rsidRPr="00A06B2B">
        <w:rPr>
          <w:rFonts w:ascii="Arial" w:hAnsi="Arial" w:cs="Arial"/>
        </w:rPr>
        <w:t>elution</w:t>
      </w:r>
      <w:proofErr w:type="spellEnd"/>
      <w:r w:rsidRPr="00A06B2B">
        <w:rPr>
          <w:rFonts w:ascii="Arial" w:hAnsi="Arial" w:cs="Arial"/>
        </w:rPr>
        <w:t xml:space="preserve"> </w:t>
      </w:r>
      <w:proofErr w:type="spellStart"/>
      <w:r w:rsidRPr="00A06B2B">
        <w:rPr>
          <w:rFonts w:ascii="Arial" w:hAnsi="Arial" w:cs="Arial"/>
        </w:rPr>
        <w:t>two</w:t>
      </w:r>
      <w:proofErr w:type="spellEnd"/>
      <w:r w:rsidRPr="00A06B2B">
        <w:rPr>
          <w:rFonts w:ascii="Arial" w:hAnsi="Arial" w:cs="Arial"/>
        </w:rPr>
        <w:t xml:space="preserve"> </w:t>
      </w:r>
      <w:proofErr w:type="spellStart"/>
      <w:r w:rsidRPr="00A06B2B">
        <w:rPr>
          <w:rFonts w:ascii="Arial" w:hAnsi="Arial" w:cs="Arial"/>
        </w:rPr>
        <w:t>assembly</w:t>
      </w:r>
      <w:proofErr w:type="spellEnd"/>
      <w:r w:rsidRPr="00A06B2B">
        <w:rPr>
          <w:rFonts w:ascii="Arial" w:hAnsi="Arial" w:cs="Arial"/>
        </w:rPr>
        <w:t xml:space="preserve"> sowie automatische Test- </w:t>
      </w:r>
      <w:r w:rsidR="0012590F">
        <w:rPr>
          <w:rFonts w:ascii="Arial" w:hAnsi="Arial" w:cs="Arial"/>
        </w:rPr>
        <w:t>und Prüf</w:t>
      </w:r>
      <w:r w:rsidRPr="00A06B2B">
        <w:rPr>
          <w:rFonts w:ascii="Arial" w:hAnsi="Arial" w:cs="Arial"/>
        </w:rPr>
        <w:t>zellen ergänzen sich zu vollvernetzten Produktionsanlagen. Dies ermöglichte 2023 mehrere große Kundenprojekte, die den Mehrwert unterstreichen, den die Integration der ELABO GmbH für die Unternehmensgruppe bedeutet.</w:t>
      </w:r>
    </w:p>
    <w:p w:rsidR="00A06B2B" w:rsidRPr="00A06B2B" w:rsidRDefault="00A06B2B" w:rsidP="00A06B2B">
      <w:pPr>
        <w:ind w:right="1417"/>
        <w:rPr>
          <w:rFonts w:ascii="Arial" w:hAnsi="Arial" w:cs="Arial"/>
        </w:rPr>
      </w:pPr>
    </w:p>
    <w:p w:rsidR="00A06B2B" w:rsidRPr="00A06B2B" w:rsidRDefault="00A06B2B" w:rsidP="00A06B2B">
      <w:pPr>
        <w:ind w:right="1417"/>
        <w:rPr>
          <w:rFonts w:ascii="Arial" w:hAnsi="Arial" w:cs="Arial"/>
          <w:b/>
        </w:rPr>
      </w:pPr>
      <w:r w:rsidRPr="00A06B2B">
        <w:rPr>
          <w:rFonts w:ascii="Arial" w:hAnsi="Arial" w:cs="Arial"/>
          <w:b/>
        </w:rPr>
        <w:t>Fachkräftemangel als Herausforderung und Chance</w:t>
      </w:r>
    </w:p>
    <w:p w:rsidR="00A06B2B" w:rsidRPr="00A06B2B" w:rsidRDefault="00A06B2B" w:rsidP="00A06B2B">
      <w:pPr>
        <w:ind w:right="1417"/>
        <w:rPr>
          <w:rFonts w:ascii="Arial" w:hAnsi="Arial" w:cs="Arial"/>
        </w:rPr>
      </w:pPr>
    </w:p>
    <w:p w:rsidR="00A06B2B" w:rsidRPr="00A06B2B" w:rsidRDefault="00A06B2B" w:rsidP="00A06B2B">
      <w:pPr>
        <w:ind w:right="1417"/>
        <w:rPr>
          <w:rFonts w:ascii="Arial" w:hAnsi="Arial" w:cs="Arial"/>
        </w:rPr>
      </w:pPr>
      <w:r w:rsidRPr="00A06B2B">
        <w:rPr>
          <w:rFonts w:ascii="Arial" w:hAnsi="Arial" w:cs="Arial"/>
        </w:rPr>
        <w:t>Mit anhaltend hoher Nachfrage und einer einhergehend guten Auftragslage in allen Geschäftsbereichen sieht die Bott Gruppe auch das Jahr 2024 zuversichtlich. Die größten Herausforderungen erkennt sie in der teilweise weiterhin instabilen Materialversorgung sowie im Fachkräftemangel. Letzterem will die Unternehmensgruppe mit einem Ausbau der HR-Anstrengungen sowie weiterer Automatisierungen interner Prozesse entgegentreten. Als Anbieter hochwertiger und ergonomischer Einrichtung für Arbeitsplätze in Fabriken, Werkstätten und Fahrzeugen sieht sich die Bott Gruppe gleichsam selbst als Lösungsanbieter im Umgang mit dem Fachkräftemangel. Auf der diesjährigen IAA Transportation plant Sie dies erneut prom</w:t>
      </w:r>
      <w:r w:rsidR="0012590F">
        <w:rPr>
          <w:rFonts w:ascii="Arial" w:hAnsi="Arial" w:cs="Arial"/>
        </w:rPr>
        <w:t>inent unter Beweis zu stellen –</w:t>
      </w:r>
      <w:r w:rsidRPr="00A06B2B">
        <w:rPr>
          <w:rFonts w:ascii="Arial" w:hAnsi="Arial" w:cs="Arial"/>
        </w:rPr>
        <w:t xml:space="preserve"> durch vielseitige Einrichtungslösungen, die sich insbesondere auf Elektrofahrzeuge fokussieren werden.</w:t>
      </w:r>
    </w:p>
    <w:p w:rsidR="00A06B2B" w:rsidRPr="00A06B2B" w:rsidRDefault="00A06B2B" w:rsidP="00A06B2B">
      <w:pPr>
        <w:ind w:right="1417"/>
        <w:rPr>
          <w:rFonts w:ascii="Arial" w:hAnsi="Arial" w:cs="Arial"/>
        </w:rPr>
      </w:pPr>
    </w:p>
    <w:p w:rsidR="00A06B2B" w:rsidRPr="00A06B2B" w:rsidRDefault="003859DE" w:rsidP="00A06B2B">
      <w:pPr>
        <w:ind w:right="1417"/>
        <w:rPr>
          <w:rFonts w:ascii="Arial" w:hAnsi="Arial" w:cs="Arial"/>
        </w:rPr>
      </w:pPr>
      <w:r w:rsidRPr="003859DE">
        <w:rPr>
          <w:rFonts w:ascii="Arial" w:hAnsi="Arial" w:cs="Arial"/>
        </w:rPr>
        <w:t>- 13</w:t>
      </w:r>
      <w:r w:rsidR="00A06B2B" w:rsidRPr="003859DE">
        <w:rPr>
          <w:rFonts w:ascii="Arial" w:hAnsi="Arial" w:cs="Arial"/>
        </w:rPr>
        <w:t xml:space="preserve">. </w:t>
      </w:r>
      <w:r w:rsidRPr="003859DE">
        <w:rPr>
          <w:rFonts w:ascii="Arial" w:hAnsi="Arial" w:cs="Arial"/>
        </w:rPr>
        <w:t>Februar 2024</w:t>
      </w:r>
      <w:r w:rsidR="00A06B2B" w:rsidRPr="003859DE">
        <w:rPr>
          <w:rFonts w:ascii="Arial" w:hAnsi="Arial" w:cs="Arial"/>
        </w:rPr>
        <w:t xml:space="preserve"> -</w:t>
      </w:r>
      <w:r w:rsidR="00A06B2B" w:rsidRPr="00A06B2B">
        <w:rPr>
          <w:rFonts w:ascii="Arial" w:hAnsi="Arial" w:cs="Arial"/>
        </w:rPr>
        <w:t xml:space="preserve"> </w:t>
      </w:r>
    </w:p>
    <w:p w:rsidR="00A06B2B" w:rsidRPr="00A06B2B" w:rsidRDefault="00A06B2B" w:rsidP="00A06B2B">
      <w:pPr>
        <w:ind w:right="1417"/>
        <w:rPr>
          <w:rFonts w:ascii="Arial" w:hAnsi="Arial" w:cs="Arial"/>
        </w:rPr>
      </w:pPr>
    </w:p>
    <w:p w:rsidR="00A06B2B" w:rsidRPr="00A06B2B" w:rsidRDefault="00A06B2B" w:rsidP="00A06B2B">
      <w:pPr>
        <w:ind w:right="1417"/>
        <w:rPr>
          <w:rFonts w:ascii="Frutiger 45 Light" w:hAnsi="Frutiger 45 Light" w:cs="Arial"/>
          <w:sz w:val="18"/>
          <w:szCs w:val="18"/>
        </w:rPr>
      </w:pPr>
      <w:r w:rsidRPr="00A06B2B">
        <w:rPr>
          <w:rFonts w:ascii="Frutiger 45 Light" w:hAnsi="Frutiger 45 Light" w:cs="Arial"/>
          <w:sz w:val="18"/>
          <w:szCs w:val="18"/>
        </w:rPr>
        <w:t>Bildmaterial:</w:t>
      </w:r>
    </w:p>
    <w:p w:rsidR="00A06B2B" w:rsidRPr="00A06B2B" w:rsidRDefault="00A06B2B" w:rsidP="00A06B2B">
      <w:pPr>
        <w:ind w:right="1417"/>
        <w:rPr>
          <w:rFonts w:ascii="Frutiger 45 Light" w:hAnsi="Frutiger 45 Light" w:cs="Arial"/>
          <w:sz w:val="18"/>
          <w:szCs w:val="18"/>
        </w:rPr>
      </w:pPr>
    </w:p>
    <w:p w:rsidR="00C7648E" w:rsidRPr="00C7648E" w:rsidRDefault="00C7648E" w:rsidP="00C7648E">
      <w:pPr>
        <w:pStyle w:val="Listenabsatz"/>
        <w:numPr>
          <w:ilvl w:val="0"/>
          <w:numId w:val="32"/>
        </w:numPr>
        <w:ind w:right="1417"/>
        <w:rPr>
          <w:rFonts w:ascii="Frutiger 45 Light" w:hAnsi="Frutiger 45 Light"/>
          <w:sz w:val="18"/>
          <w:szCs w:val="18"/>
        </w:rPr>
      </w:pPr>
      <w:r w:rsidRPr="00C7648E">
        <w:rPr>
          <w:rFonts w:ascii="Frutiger 45 Light" w:hAnsi="Frutiger 45 Light"/>
          <w:sz w:val="18"/>
          <w:szCs w:val="18"/>
        </w:rPr>
        <w:t>Jan Willem Jongert, CEO und Sprecher der Geschäftsführung, blickt zuversichtlich auf das Jahr 2024.</w:t>
      </w:r>
    </w:p>
    <w:p w:rsidR="00A06B2B" w:rsidRPr="00A06B2B" w:rsidRDefault="00A06B2B" w:rsidP="00A06B2B">
      <w:pPr>
        <w:pStyle w:val="Listenabsatz"/>
        <w:numPr>
          <w:ilvl w:val="0"/>
          <w:numId w:val="32"/>
        </w:numPr>
        <w:ind w:right="1417"/>
        <w:rPr>
          <w:rFonts w:ascii="Frutiger 45 Light" w:hAnsi="Frutiger 45 Light"/>
          <w:sz w:val="18"/>
          <w:szCs w:val="18"/>
        </w:rPr>
      </w:pPr>
      <w:r w:rsidRPr="00A06B2B">
        <w:rPr>
          <w:rFonts w:ascii="Frutiger 45 Light" w:hAnsi="Frutiger 45 Light"/>
          <w:sz w:val="18"/>
          <w:szCs w:val="18"/>
        </w:rPr>
        <w:t xml:space="preserve">Das neue </w:t>
      </w:r>
      <w:proofErr w:type="spellStart"/>
      <w:r w:rsidR="0012590F">
        <w:rPr>
          <w:rFonts w:ascii="Frutiger 45 Light" w:hAnsi="Frutiger 45 Light"/>
          <w:sz w:val="18"/>
          <w:szCs w:val="18"/>
        </w:rPr>
        <w:t>G</w:t>
      </w:r>
      <w:r w:rsidRPr="00A06B2B">
        <w:rPr>
          <w:rFonts w:ascii="Frutiger 45 Light" w:hAnsi="Frutiger 45 Light"/>
          <w:sz w:val="18"/>
          <w:szCs w:val="18"/>
        </w:rPr>
        <w:t>aildorfer</w:t>
      </w:r>
      <w:proofErr w:type="spellEnd"/>
      <w:r w:rsidRPr="00A06B2B">
        <w:rPr>
          <w:rFonts w:ascii="Frutiger 45 Light" w:hAnsi="Frutiger 45 Light"/>
          <w:sz w:val="18"/>
          <w:szCs w:val="18"/>
        </w:rPr>
        <w:t xml:space="preserve"> Kundencenter ist einer von vielen Ausbaustandorten, mit welchen die Bott Gruppe der wachsenden Nachfrage begegnet.</w:t>
      </w:r>
    </w:p>
    <w:p w:rsidR="00A06B2B" w:rsidRPr="00A06B2B" w:rsidRDefault="00A06B2B" w:rsidP="00A06B2B">
      <w:pPr>
        <w:ind w:right="1417"/>
        <w:rPr>
          <w:rFonts w:ascii="Frutiger 45 Light" w:hAnsi="Frutiger 45 Light"/>
          <w:sz w:val="18"/>
          <w:szCs w:val="18"/>
        </w:rPr>
      </w:pPr>
    </w:p>
    <w:p w:rsidR="00A06B2B" w:rsidRPr="00A06B2B" w:rsidRDefault="00A06B2B" w:rsidP="00A06B2B">
      <w:pPr>
        <w:ind w:right="1417"/>
        <w:rPr>
          <w:rFonts w:asciiTheme="majorHAnsi" w:hAnsiTheme="majorHAnsi" w:cstheme="majorHAnsi"/>
          <w:noProof/>
          <w:color w:val="7F7F7F" w:themeColor="text1" w:themeTint="80"/>
          <w:sz w:val="20"/>
        </w:rPr>
      </w:pPr>
      <w:r w:rsidRPr="00A06B2B">
        <w:rPr>
          <w:rFonts w:asciiTheme="majorHAnsi" w:hAnsiTheme="majorHAnsi" w:cstheme="majorHAnsi"/>
          <w:noProof/>
          <w:color w:val="7F7F7F" w:themeColor="text1" w:themeTint="80"/>
          <w:sz w:val="20"/>
        </w:rPr>
        <w:t>Fahrzeug- und Betriebseinrichtungen von bott machen effizientes Arbeiten zur Selbstverständlichkeit. Dabei setzt bott auf individuell konfigurierbare Lösungen: Hochwertige und robuste Fahrzeugausbauten nutzen optimal den vorhandenen Stauraum und sichern die Ladung ideal. Als Full-Service-Dienstleister gehören Fahrzeugbeschriftungen und Elektroinstallationen ebenso zum Leistungsspektrum wie die Zulassung und die dezentrale Auslieferung. Werkstätten und Produktionsbetriebe stattet bott mit maßgeschneiderten, ergonomischen Einrichtungen und Ordnungssystemen aus. Vom Einzelarbeitsplatz bis zur industriellen Serienfertigung optimiert bott Produktionsprozesse. Durch die intelligenten und automatisierten Montage- und Prüfsysteme des Tochterunternehmens ELABO agiert die Bott Gruppe als Systemanbieter. Ob selbstständiger Handwerker oder industrieller Großkonzern – Kunden verschiedenster Branchen vertrauen auf bott.</w:t>
      </w:r>
    </w:p>
    <w:p w:rsidR="00A06B2B" w:rsidRPr="00A06B2B" w:rsidRDefault="00A06B2B" w:rsidP="00A06B2B">
      <w:pPr>
        <w:ind w:right="1417"/>
        <w:rPr>
          <w:rFonts w:asciiTheme="majorHAnsi" w:hAnsiTheme="majorHAnsi" w:cstheme="majorHAnsi"/>
          <w:noProof/>
          <w:color w:val="7F7F7F" w:themeColor="text1" w:themeTint="80"/>
          <w:sz w:val="20"/>
        </w:rPr>
      </w:pPr>
    </w:p>
    <w:p w:rsidR="00C5040D" w:rsidRPr="00A06B2B" w:rsidRDefault="00A06B2B" w:rsidP="00A06B2B">
      <w:pPr>
        <w:ind w:right="1417"/>
        <w:rPr>
          <w:rFonts w:asciiTheme="majorHAnsi" w:hAnsiTheme="majorHAnsi" w:cstheme="majorHAnsi"/>
          <w:noProof/>
          <w:color w:val="7F7F7F" w:themeColor="text1" w:themeTint="80"/>
          <w:sz w:val="20"/>
        </w:rPr>
      </w:pPr>
      <w:r w:rsidRPr="00A06B2B">
        <w:rPr>
          <w:rFonts w:asciiTheme="majorHAnsi" w:hAnsiTheme="majorHAnsi" w:cstheme="majorHAnsi"/>
          <w:noProof/>
          <w:color w:val="7F7F7F" w:themeColor="text1" w:themeTint="80"/>
          <w:sz w:val="20"/>
        </w:rPr>
        <w:t xml:space="preserve">Im Geschäftsjahr 2023 erzielte bott einen Umsatz von </w:t>
      </w:r>
      <w:r w:rsidR="003A5559">
        <w:rPr>
          <w:rFonts w:asciiTheme="majorHAnsi" w:hAnsiTheme="majorHAnsi" w:cstheme="majorHAnsi"/>
          <w:noProof/>
          <w:color w:val="7F7F7F" w:themeColor="text1" w:themeTint="80"/>
          <w:sz w:val="20"/>
        </w:rPr>
        <w:t>22</w:t>
      </w:r>
      <w:r w:rsidR="00732842">
        <w:rPr>
          <w:rFonts w:asciiTheme="majorHAnsi" w:hAnsiTheme="majorHAnsi" w:cstheme="majorHAnsi"/>
          <w:noProof/>
          <w:color w:val="7F7F7F" w:themeColor="text1" w:themeTint="80"/>
          <w:sz w:val="20"/>
        </w:rPr>
        <w:t>2</w:t>
      </w:r>
      <w:r w:rsidRPr="00A06B2B">
        <w:rPr>
          <w:rFonts w:asciiTheme="majorHAnsi" w:hAnsiTheme="majorHAnsi" w:cstheme="majorHAnsi"/>
          <w:noProof/>
          <w:color w:val="7F7F7F" w:themeColor="text1" w:themeTint="80"/>
          <w:sz w:val="20"/>
        </w:rPr>
        <w:t xml:space="preserve"> Millionen Euro. Das Unternehmen beschäftigt </w:t>
      </w:r>
      <w:r w:rsidR="003A5559">
        <w:rPr>
          <w:rFonts w:asciiTheme="majorHAnsi" w:hAnsiTheme="majorHAnsi" w:cstheme="majorHAnsi"/>
          <w:noProof/>
          <w:color w:val="7F7F7F" w:themeColor="text1" w:themeTint="80"/>
          <w:sz w:val="20"/>
        </w:rPr>
        <w:t>fast 1</w:t>
      </w:r>
      <w:r w:rsidR="007A1FA0">
        <w:rPr>
          <w:rFonts w:asciiTheme="majorHAnsi" w:hAnsiTheme="majorHAnsi" w:cstheme="majorHAnsi"/>
          <w:noProof/>
          <w:color w:val="7F7F7F" w:themeColor="text1" w:themeTint="80"/>
          <w:sz w:val="20"/>
        </w:rPr>
        <w:t>.</w:t>
      </w:r>
      <w:r w:rsidR="003A5559">
        <w:rPr>
          <w:rFonts w:asciiTheme="majorHAnsi" w:hAnsiTheme="majorHAnsi" w:cstheme="majorHAnsi"/>
          <w:noProof/>
          <w:color w:val="7F7F7F" w:themeColor="text1" w:themeTint="80"/>
          <w:sz w:val="20"/>
        </w:rPr>
        <w:t>500</w:t>
      </w:r>
      <w:r w:rsidRPr="00A06B2B">
        <w:rPr>
          <w:rFonts w:asciiTheme="majorHAnsi" w:hAnsiTheme="majorHAnsi" w:cstheme="majorHAnsi"/>
          <w:noProof/>
          <w:color w:val="7F7F7F" w:themeColor="text1" w:themeTint="80"/>
          <w:sz w:val="20"/>
        </w:rPr>
        <w:t xml:space="preserve"> Mitarbeiter an 4 Produktionsstätten und mehr als 100 Vertriebs- und Servicestandorten in 35 Ländern.</w:t>
      </w:r>
    </w:p>
    <w:sectPr w:rsidR="00C5040D" w:rsidRPr="00A06B2B" w:rsidSect="00D11FDF">
      <w:headerReference w:type="default" r:id="rId10"/>
      <w:footerReference w:type="default" r:id="rId11"/>
      <w:pgSz w:w="11906" w:h="16838"/>
      <w:pgMar w:top="2835" w:right="2267" w:bottom="1134" w:left="1134" w:header="34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F0D2A" w:rsidRDefault="001F0D2A">
      <w:r>
        <w:separator/>
      </w:r>
    </w:p>
  </w:endnote>
  <w:endnote w:type="continuationSeparator" w:id="0">
    <w:p w:rsidR="001F0D2A" w:rsidRDefault="001F0D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E44070D6-2A3D-436F-9C5D-F1EC3AF16FB6}"/>
    <w:embedBold r:id="rId2" w:fontKey="{8619C249-91DD-4035-90A6-C17433814B4E}"/>
    <w:embedItalic r:id="rId3" w:fontKey="{C92B7A0A-C89F-482F-B54E-7C4ED3D47C10}"/>
    <w:embedBoldItalic r:id="rId4" w:fontKey="{2B228BB3-5EC0-4FFD-B45C-EDD621983CF4}"/>
  </w:font>
  <w:font w:name="Frutiger 45">
    <w:altName w:val="Kartik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Frutiger 45 Light">
    <w:altName w:val="Bahnschrift Light"/>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0D2A" w:rsidRDefault="001F0D2A">
    <w:pPr>
      <w:pStyle w:val="Fuzeile"/>
    </w:pPr>
    <w:r>
      <w:rPr>
        <w:rFonts w:ascii="Times New Roman" w:hAnsi="Times New Roman"/>
        <w:noProof/>
        <w:sz w:val="24"/>
        <w:szCs w:val="24"/>
        <w:lang w:eastAsia="de-DE"/>
      </w:rPr>
      <mc:AlternateContent>
        <mc:Choice Requires="wps">
          <w:drawing>
            <wp:anchor distT="0" distB="0" distL="114300" distR="114300" simplePos="0" relativeHeight="251657216" behindDoc="0" locked="0" layoutInCell="1" allowOverlap="1" wp14:anchorId="2983A67F" wp14:editId="3A972FE7">
              <wp:simplePos x="0" y="0"/>
              <wp:positionH relativeFrom="column">
                <wp:posOffset>4947285</wp:posOffset>
              </wp:positionH>
              <wp:positionV relativeFrom="paragraph">
                <wp:posOffset>-1947545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rsidR="001F0D2A" w:rsidRDefault="001F0D2A" w:rsidP="001F0D2A">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michael.kyburz@bott.de</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2983A67F" id="Rechteck 3" o:spid="_x0000_s1026" style="position:absolute;margin-left:389.55pt;margin-top:-153.35pt;width:126.25pt;height:12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" fillcolor="#d8d8d8 [2732]" stroked="f">
              <v:path arrowok="t"/>
              <o:lock v:ext="edit" grouping="t"/>
              <v:textbox>
                <w:txbxContent>
                  <w:p w:rsidR="001F0D2A" w:rsidRDefault="001F0D2A" w:rsidP="001F0D2A">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michael.kyburz@bott.de</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F0D2A" w:rsidRDefault="001F0D2A">
      <w:r>
        <w:separator/>
      </w:r>
    </w:p>
  </w:footnote>
  <w:footnote w:type="continuationSeparator" w:id="0">
    <w:p w:rsidR="001F0D2A" w:rsidRDefault="001F0D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1FDF" w:rsidRDefault="009440BE">
    <w:pPr>
      <w:pStyle w:val="Kopfzeile"/>
    </w:pPr>
    <w:r>
      <w:rPr>
        <w:noProof/>
      </w:rPr>
      <w:drawing>
        <wp:anchor distT="0" distB="0" distL="114300" distR="114300" simplePos="0" relativeHeight="251658240" behindDoc="0" locked="0" layoutInCell="1" allowOverlap="1">
          <wp:simplePos x="0" y="0"/>
          <wp:positionH relativeFrom="page">
            <wp:align>left</wp:align>
          </wp:positionH>
          <wp:positionV relativeFrom="paragraph">
            <wp:posOffset>-215549</wp:posOffset>
          </wp:positionV>
          <wp:extent cx="7560310" cy="902970"/>
          <wp:effectExtent l="0" t="0" r="2540" b="0"/>
          <wp:wrapSquare wrapText="bothSides"/>
          <wp:docPr id="1" name="Grafik 1" descr="bo_int_word_A4_hochformat_vorlagen_Bilder_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_int_word_A4_hochformat_vorlagen_Bilder_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90297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EE2828B8"/>
    <w:lvl w:ilvl="0">
      <w:start w:val="1"/>
      <w:numFmt w:val="bullet"/>
      <w:pStyle w:val="Aufzhlungszeichen5"/>
      <w:lvlText w:val=""/>
      <w:lvlJc w:val="left"/>
      <w:pPr>
        <w:ind w:left="1492" w:hanging="360"/>
      </w:pPr>
      <w:rPr>
        <w:rFonts w:ascii="Symbol" w:hAnsi="Symbol" w:hint="default"/>
      </w:rPr>
    </w:lvl>
  </w:abstractNum>
  <w:abstractNum w:abstractNumId="1" w15:restartNumberingAfterBreak="0">
    <w:nsid w:val="FFFFFF81"/>
    <w:multiLevelType w:val="singleLevel"/>
    <w:tmpl w:val="81A2C7AE"/>
    <w:lvl w:ilvl="0">
      <w:start w:val="1"/>
      <w:numFmt w:val="bullet"/>
      <w:pStyle w:val="Aufzhlungszeichen4"/>
      <w:lvlText w:val=""/>
      <w:lvlJc w:val="left"/>
      <w:pPr>
        <w:ind w:left="1209" w:hanging="360"/>
      </w:pPr>
      <w:rPr>
        <w:rFonts w:ascii="Symbol" w:hAnsi="Symbol" w:hint="default"/>
      </w:rPr>
    </w:lvl>
  </w:abstractNum>
  <w:abstractNum w:abstractNumId="2" w15:restartNumberingAfterBreak="0">
    <w:nsid w:val="FFFFFF82"/>
    <w:multiLevelType w:val="singleLevel"/>
    <w:tmpl w:val="3D0AFF0A"/>
    <w:lvl w:ilvl="0">
      <w:start w:val="1"/>
      <w:numFmt w:val="bullet"/>
      <w:pStyle w:val="Aufzhlungszeichen3"/>
      <w:lvlText w:val=""/>
      <w:lvlJc w:val="left"/>
      <w:pPr>
        <w:ind w:left="926" w:hanging="360"/>
      </w:pPr>
      <w:rPr>
        <w:rFonts w:ascii="Symbol" w:hAnsi="Symbol" w:hint="default"/>
      </w:rPr>
    </w:lvl>
  </w:abstractNum>
  <w:abstractNum w:abstractNumId="3" w15:restartNumberingAfterBreak="0">
    <w:nsid w:val="FFFFFF83"/>
    <w:multiLevelType w:val="singleLevel"/>
    <w:tmpl w:val="DE70EBD0"/>
    <w:lvl w:ilvl="0">
      <w:start w:val="1"/>
      <w:numFmt w:val="bullet"/>
      <w:pStyle w:val="Aufzhlungszeichen2"/>
      <w:lvlText w:val=""/>
      <w:lvlJc w:val="left"/>
      <w:pPr>
        <w:ind w:left="643" w:hanging="360"/>
      </w:pPr>
      <w:rPr>
        <w:rFonts w:ascii="Wingdings" w:hAnsi="Wingdings" w:hint="default"/>
        <w:color w:val="7F7F7F" w:themeColor="text1" w:themeTint="80"/>
      </w:rPr>
    </w:lvl>
  </w:abstractNum>
  <w:abstractNum w:abstractNumId="4" w15:restartNumberingAfterBreak="0">
    <w:nsid w:val="FFFFFF89"/>
    <w:multiLevelType w:val="singleLevel"/>
    <w:tmpl w:val="BA304864"/>
    <w:lvl w:ilvl="0">
      <w:start w:val="1"/>
      <w:numFmt w:val="bullet"/>
      <w:pStyle w:val="Aufzhlungszeichen"/>
      <w:lvlText w:val=""/>
      <w:lvlJc w:val="left"/>
      <w:pPr>
        <w:ind w:left="360" w:hanging="360"/>
      </w:pPr>
      <w:rPr>
        <w:rFonts w:ascii="Wingdings" w:hAnsi="Wingdings" w:hint="default"/>
        <w:color w:val="009900" w:themeColor="accent1"/>
      </w:rPr>
    </w:lvl>
  </w:abstractNum>
  <w:abstractNum w:abstractNumId="5" w15:restartNumberingAfterBreak="0">
    <w:nsid w:val="22901ED8"/>
    <w:multiLevelType w:val="hybridMultilevel"/>
    <w:tmpl w:val="E1F41010"/>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62074CE"/>
    <w:multiLevelType w:val="hybridMultilevel"/>
    <w:tmpl w:val="CADAC2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6557C33"/>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7"/>
  </w:num>
  <w:num w:numId="2">
    <w:abstractNumId w:val="7"/>
  </w:num>
  <w:num w:numId="3">
    <w:abstractNumId w:val="7"/>
  </w:num>
  <w:num w:numId="4">
    <w:abstractNumId w:val="7"/>
  </w:num>
  <w:num w:numId="5">
    <w:abstractNumId w:val="7"/>
  </w:num>
  <w:num w:numId="6">
    <w:abstractNumId w:val="7"/>
  </w:num>
  <w:num w:numId="7">
    <w:abstractNumId w:val="7"/>
  </w:num>
  <w:num w:numId="8">
    <w:abstractNumId w:val="7"/>
  </w:num>
  <w:num w:numId="9">
    <w:abstractNumId w:val="7"/>
  </w:num>
  <w:num w:numId="10">
    <w:abstractNumId w:val="4"/>
  </w:num>
  <w:num w:numId="11">
    <w:abstractNumId w:val="4"/>
  </w:num>
  <w:num w:numId="12">
    <w:abstractNumId w:val="3"/>
  </w:num>
  <w:num w:numId="13">
    <w:abstractNumId w:val="3"/>
  </w:num>
  <w:num w:numId="14">
    <w:abstractNumId w:val="2"/>
  </w:num>
  <w:num w:numId="15">
    <w:abstractNumId w:val="2"/>
  </w:num>
  <w:num w:numId="16">
    <w:abstractNumId w:val="1"/>
  </w:num>
  <w:num w:numId="17">
    <w:abstractNumId w:val="1"/>
  </w:num>
  <w:num w:numId="18">
    <w:abstractNumId w:val="0"/>
  </w:num>
  <w:num w:numId="19">
    <w:abstractNumId w:val="0"/>
  </w:num>
  <w:num w:numId="20">
    <w:abstractNumId w:val="7"/>
  </w:num>
  <w:num w:numId="21">
    <w:abstractNumId w:val="4"/>
  </w:num>
  <w:num w:numId="22">
    <w:abstractNumId w:val="3"/>
  </w:num>
  <w:num w:numId="23">
    <w:abstractNumId w:val="2"/>
  </w:num>
  <w:num w:numId="24">
    <w:abstractNumId w:val="1"/>
  </w:num>
  <w:num w:numId="25">
    <w:abstractNumId w:val="0"/>
  </w:num>
  <w:num w:numId="26">
    <w:abstractNumId w:val="4"/>
  </w:num>
  <w:num w:numId="27">
    <w:abstractNumId w:val="3"/>
  </w:num>
  <w:num w:numId="28">
    <w:abstractNumId w:val="2"/>
  </w:num>
  <w:num w:numId="29">
    <w:abstractNumId w:val="1"/>
  </w:num>
  <w:num w:numId="30">
    <w:abstractNumId w:val="0"/>
  </w:num>
  <w:num w:numId="31">
    <w:abstractNumId w:val="6"/>
  </w:num>
  <w:num w:numId="3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30"/>
  <w:embedTrueTypeFonts/>
  <w:embedSystemFonts/>
  <w:saveSubsetFonts/>
  <w:proofState w:spelling="clean" w:grammar="clean"/>
  <w:attachedTemplate r:id="rId1"/>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0D2A"/>
    <w:rsid w:val="00020E1D"/>
    <w:rsid w:val="00046A81"/>
    <w:rsid w:val="000830B9"/>
    <w:rsid w:val="00091B95"/>
    <w:rsid w:val="0009486F"/>
    <w:rsid w:val="000B08EA"/>
    <w:rsid w:val="000E3525"/>
    <w:rsid w:val="000E7B55"/>
    <w:rsid w:val="000F3835"/>
    <w:rsid w:val="000F3E4C"/>
    <w:rsid w:val="000F64B2"/>
    <w:rsid w:val="0012590F"/>
    <w:rsid w:val="001269A5"/>
    <w:rsid w:val="00131BE7"/>
    <w:rsid w:val="00143F29"/>
    <w:rsid w:val="0015471B"/>
    <w:rsid w:val="00160981"/>
    <w:rsid w:val="00176214"/>
    <w:rsid w:val="00184DEA"/>
    <w:rsid w:val="001A1F40"/>
    <w:rsid w:val="001B15C8"/>
    <w:rsid w:val="001E0489"/>
    <w:rsid w:val="001F0D2A"/>
    <w:rsid w:val="00206795"/>
    <w:rsid w:val="002128BA"/>
    <w:rsid w:val="00214C80"/>
    <w:rsid w:val="002171F2"/>
    <w:rsid w:val="00223079"/>
    <w:rsid w:val="002255C6"/>
    <w:rsid w:val="00226117"/>
    <w:rsid w:val="0023110A"/>
    <w:rsid w:val="00246BCB"/>
    <w:rsid w:val="002501DB"/>
    <w:rsid w:val="00257B17"/>
    <w:rsid w:val="00273FEF"/>
    <w:rsid w:val="00283058"/>
    <w:rsid w:val="00293BF3"/>
    <w:rsid w:val="002A6EC2"/>
    <w:rsid w:val="002D7134"/>
    <w:rsid w:val="002F7DF4"/>
    <w:rsid w:val="003048B0"/>
    <w:rsid w:val="00311F88"/>
    <w:rsid w:val="003248A6"/>
    <w:rsid w:val="00327082"/>
    <w:rsid w:val="00330292"/>
    <w:rsid w:val="00347C06"/>
    <w:rsid w:val="00376B09"/>
    <w:rsid w:val="003813CD"/>
    <w:rsid w:val="003859DE"/>
    <w:rsid w:val="003A026D"/>
    <w:rsid w:val="003A1F01"/>
    <w:rsid w:val="003A5559"/>
    <w:rsid w:val="003A5639"/>
    <w:rsid w:val="003C28E4"/>
    <w:rsid w:val="003E0F06"/>
    <w:rsid w:val="003F082A"/>
    <w:rsid w:val="003F2DEE"/>
    <w:rsid w:val="004242E8"/>
    <w:rsid w:val="00430B2D"/>
    <w:rsid w:val="00462B68"/>
    <w:rsid w:val="00480CAE"/>
    <w:rsid w:val="004840B1"/>
    <w:rsid w:val="00493299"/>
    <w:rsid w:val="00497160"/>
    <w:rsid w:val="004D39FF"/>
    <w:rsid w:val="004D54B4"/>
    <w:rsid w:val="004F735E"/>
    <w:rsid w:val="005237E5"/>
    <w:rsid w:val="00542C9B"/>
    <w:rsid w:val="005907F2"/>
    <w:rsid w:val="005B73D1"/>
    <w:rsid w:val="005C4614"/>
    <w:rsid w:val="005D006C"/>
    <w:rsid w:val="005E292B"/>
    <w:rsid w:val="005F745D"/>
    <w:rsid w:val="00610D1F"/>
    <w:rsid w:val="0061252D"/>
    <w:rsid w:val="00626309"/>
    <w:rsid w:val="00662D3D"/>
    <w:rsid w:val="0066518F"/>
    <w:rsid w:val="006748D5"/>
    <w:rsid w:val="00674A40"/>
    <w:rsid w:val="00687FF5"/>
    <w:rsid w:val="00693CCC"/>
    <w:rsid w:val="006B12E5"/>
    <w:rsid w:val="006B2FD1"/>
    <w:rsid w:val="006B568D"/>
    <w:rsid w:val="006C036E"/>
    <w:rsid w:val="006C1AE0"/>
    <w:rsid w:val="006C7870"/>
    <w:rsid w:val="006D1FCF"/>
    <w:rsid w:val="00722673"/>
    <w:rsid w:val="00732842"/>
    <w:rsid w:val="007A1FA0"/>
    <w:rsid w:val="007B4614"/>
    <w:rsid w:val="007F6A7E"/>
    <w:rsid w:val="0080411F"/>
    <w:rsid w:val="0085636E"/>
    <w:rsid w:val="008748D9"/>
    <w:rsid w:val="00874EB1"/>
    <w:rsid w:val="00891AD8"/>
    <w:rsid w:val="008930A7"/>
    <w:rsid w:val="008A70EB"/>
    <w:rsid w:val="008B4BB4"/>
    <w:rsid w:val="009440BE"/>
    <w:rsid w:val="009718C8"/>
    <w:rsid w:val="00977E30"/>
    <w:rsid w:val="00990C3C"/>
    <w:rsid w:val="009E64EF"/>
    <w:rsid w:val="009F79C7"/>
    <w:rsid w:val="00A04E4F"/>
    <w:rsid w:val="00A06B2B"/>
    <w:rsid w:val="00A37C11"/>
    <w:rsid w:val="00A45D03"/>
    <w:rsid w:val="00A64D2C"/>
    <w:rsid w:val="00A65AAA"/>
    <w:rsid w:val="00A716BE"/>
    <w:rsid w:val="00AA717B"/>
    <w:rsid w:val="00AB063E"/>
    <w:rsid w:val="00AC62AA"/>
    <w:rsid w:val="00AF3134"/>
    <w:rsid w:val="00AF47A2"/>
    <w:rsid w:val="00B109E8"/>
    <w:rsid w:val="00B250FE"/>
    <w:rsid w:val="00B30D61"/>
    <w:rsid w:val="00B327C1"/>
    <w:rsid w:val="00B55441"/>
    <w:rsid w:val="00B73531"/>
    <w:rsid w:val="00B9181F"/>
    <w:rsid w:val="00BA057C"/>
    <w:rsid w:val="00BA61CB"/>
    <w:rsid w:val="00BB12DE"/>
    <w:rsid w:val="00BC0544"/>
    <w:rsid w:val="00BC2C71"/>
    <w:rsid w:val="00C17BAE"/>
    <w:rsid w:val="00C35486"/>
    <w:rsid w:val="00C5040D"/>
    <w:rsid w:val="00C54248"/>
    <w:rsid w:val="00C55DBF"/>
    <w:rsid w:val="00C64F8F"/>
    <w:rsid w:val="00C76344"/>
    <w:rsid w:val="00C7648E"/>
    <w:rsid w:val="00C8495D"/>
    <w:rsid w:val="00C94C76"/>
    <w:rsid w:val="00C94DFB"/>
    <w:rsid w:val="00CA01C4"/>
    <w:rsid w:val="00CD0894"/>
    <w:rsid w:val="00CD4BFE"/>
    <w:rsid w:val="00CE0B41"/>
    <w:rsid w:val="00D0199D"/>
    <w:rsid w:val="00D04E38"/>
    <w:rsid w:val="00D11FDF"/>
    <w:rsid w:val="00D415C2"/>
    <w:rsid w:val="00D5163C"/>
    <w:rsid w:val="00D7157B"/>
    <w:rsid w:val="00D86AC8"/>
    <w:rsid w:val="00DA23E6"/>
    <w:rsid w:val="00DB561C"/>
    <w:rsid w:val="00DF25D2"/>
    <w:rsid w:val="00E02091"/>
    <w:rsid w:val="00E15E00"/>
    <w:rsid w:val="00E34E39"/>
    <w:rsid w:val="00EB7CD6"/>
    <w:rsid w:val="00EC71AA"/>
    <w:rsid w:val="00EE7FAA"/>
    <w:rsid w:val="00F14C9D"/>
    <w:rsid w:val="00F20B2A"/>
    <w:rsid w:val="00F246B6"/>
    <w:rsid w:val="00F25E27"/>
    <w:rsid w:val="00F27678"/>
    <w:rsid w:val="00F4124D"/>
    <w:rsid w:val="00F42124"/>
    <w:rsid w:val="00F501B4"/>
    <w:rsid w:val="00F63690"/>
    <w:rsid w:val="00F65F23"/>
    <w:rsid w:val="00F67B35"/>
    <w:rsid w:val="00F70167"/>
    <w:rsid w:val="00F82821"/>
    <w:rsid w:val="00F97267"/>
    <w:rsid w:val="00FB49F7"/>
    <w:rsid w:val="00FF4B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5:chartTrackingRefBased/>
  <w15:docId w15:val="{A238923B-F9F2-4B94-9F73-2B384115E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New Roman" w:hAnsi="Arial" w:cs="Arial"/>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54248"/>
    <w:pPr>
      <w:overflowPunct w:val="0"/>
      <w:autoSpaceDE w:val="0"/>
      <w:autoSpaceDN w:val="0"/>
      <w:adjustRightInd w:val="0"/>
      <w:textAlignment w:val="baseline"/>
    </w:pPr>
    <w:rPr>
      <w:rFonts w:ascii="Frutiger 45" w:hAnsi="Frutiger 45" w:cs="Times New Roman"/>
      <w:sz w:val="22"/>
    </w:rPr>
  </w:style>
  <w:style w:type="paragraph" w:styleId="berschrift1">
    <w:name w:val="heading 1"/>
    <w:basedOn w:val="Standard"/>
    <w:next w:val="Standard"/>
    <w:link w:val="berschrift1Zchn"/>
    <w:uiPriority w:val="9"/>
    <w:qFormat/>
    <w:rsid w:val="00AC62AA"/>
    <w:pPr>
      <w:keepNext/>
      <w:keepLines/>
      <w:overflowPunct/>
      <w:autoSpaceDE/>
      <w:autoSpaceDN/>
      <w:adjustRightInd/>
      <w:spacing w:before="440" w:after="220"/>
      <w:textAlignment w:val="auto"/>
      <w:outlineLvl w:val="0"/>
    </w:pPr>
    <w:rPr>
      <w:rFonts w:asciiTheme="majorHAnsi" w:eastAsiaTheme="majorEastAsia" w:hAnsiTheme="majorHAnsi" w:cstheme="majorBidi"/>
      <w:b/>
      <w:bCs/>
      <w:sz w:val="32"/>
      <w:szCs w:val="28"/>
      <w:lang w:eastAsia="en-US"/>
    </w:rPr>
  </w:style>
  <w:style w:type="paragraph" w:styleId="berschrift2">
    <w:name w:val="heading 2"/>
    <w:basedOn w:val="Standard"/>
    <w:next w:val="Standard"/>
    <w:link w:val="berschrift2Zchn"/>
    <w:uiPriority w:val="9"/>
    <w:unhideWhenUsed/>
    <w:qFormat/>
    <w:rsid w:val="00AC62AA"/>
    <w:pPr>
      <w:keepNext/>
      <w:keepLines/>
      <w:overflowPunct/>
      <w:autoSpaceDE/>
      <w:autoSpaceDN/>
      <w:adjustRightInd/>
      <w:spacing w:before="280" w:after="220"/>
      <w:textAlignment w:val="auto"/>
      <w:outlineLvl w:val="1"/>
    </w:pPr>
    <w:rPr>
      <w:rFonts w:asciiTheme="majorHAnsi" w:eastAsiaTheme="majorEastAsia" w:hAnsiTheme="majorHAnsi" w:cstheme="majorBidi"/>
      <w:b/>
      <w:bCs/>
      <w:color w:val="000000" w:themeColor="text1"/>
      <w:sz w:val="28"/>
      <w:szCs w:val="26"/>
      <w:lang w:eastAsia="en-US"/>
    </w:rPr>
  </w:style>
  <w:style w:type="paragraph" w:styleId="berschrift3">
    <w:name w:val="heading 3"/>
    <w:basedOn w:val="Standard"/>
    <w:next w:val="Standard"/>
    <w:link w:val="berschrift3Zchn"/>
    <w:uiPriority w:val="9"/>
    <w:qFormat/>
    <w:rsid w:val="00AC62AA"/>
    <w:pPr>
      <w:keepNext/>
      <w:keepLines/>
      <w:overflowPunct/>
      <w:autoSpaceDE/>
      <w:autoSpaceDN/>
      <w:adjustRightInd/>
      <w:spacing w:before="220" w:after="220"/>
      <w:textAlignment w:val="auto"/>
      <w:outlineLvl w:val="2"/>
    </w:pPr>
    <w:rPr>
      <w:rFonts w:asciiTheme="majorHAnsi" w:eastAsiaTheme="majorEastAsia" w:hAnsiTheme="majorHAnsi" w:cstheme="majorBidi"/>
      <w:b/>
      <w:bCs/>
      <w:color w:val="000000" w:themeColor="text1"/>
      <w:szCs w:val="22"/>
      <w:lang w:eastAsia="en-US"/>
    </w:rPr>
  </w:style>
  <w:style w:type="paragraph" w:styleId="berschrift4">
    <w:name w:val="heading 4"/>
    <w:basedOn w:val="Standard"/>
    <w:next w:val="Standard"/>
    <w:link w:val="berschrift4Zchn"/>
    <w:uiPriority w:val="9"/>
    <w:qFormat/>
    <w:rsid w:val="00AC62AA"/>
    <w:pPr>
      <w:keepNext/>
      <w:keepLines/>
      <w:overflowPunct/>
      <w:autoSpaceDE/>
      <w:autoSpaceDN/>
      <w:adjustRightInd/>
      <w:spacing w:before="440" w:after="220"/>
      <w:textAlignment w:val="auto"/>
      <w:outlineLvl w:val="3"/>
    </w:pPr>
    <w:rPr>
      <w:rFonts w:asciiTheme="majorHAnsi" w:eastAsiaTheme="majorEastAsia" w:hAnsiTheme="majorHAnsi" w:cstheme="majorBidi"/>
      <w:b/>
      <w:bCs/>
      <w:iCs/>
      <w:color w:val="4C4C4C" w:themeColor="text2"/>
      <w:sz w:val="32"/>
      <w:szCs w:val="22"/>
      <w:lang w:eastAsia="en-US"/>
    </w:rPr>
  </w:style>
  <w:style w:type="paragraph" w:styleId="berschrift5">
    <w:name w:val="heading 5"/>
    <w:basedOn w:val="Standard"/>
    <w:next w:val="Standard"/>
    <w:link w:val="berschrift5Zchn"/>
    <w:uiPriority w:val="9"/>
    <w:semiHidden/>
    <w:unhideWhenUsed/>
    <w:qFormat/>
    <w:rsid w:val="00AC62AA"/>
    <w:pPr>
      <w:keepNext/>
      <w:keepLines/>
      <w:overflowPunct/>
      <w:autoSpaceDE/>
      <w:autoSpaceDN/>
      <w:adjustRightInd/>
      <w:spacing w:before="280" w:after="220"/>
      <w:textAlignment w:val="auto"/>
      <w:outlineLvl w:val="4"/>
    </w:pPr>
    <w:rPr>
      <w:rFonts w:asciiTheme="majorHAnsi" w:eastAsiaTheme="majorEastAsia" w:hAnsiTheme="majorHAnsi" w:cstheme="majorBidi"/>
      <w:b/>
      <w:color w:val="4C4C4C" w:themeColor="accent4"/>
      <w:sz w:val="28"/>
      <w:szCs w:val="22"/>
      <w:lang w:eastAsia="en-US"/>
    </w:rPr>
  </w:style>
  <w:style w:type="paragraph" w:styleId="berschrift6">
    <w:name w:val="heading 6"/>
    <w:basedOn w:val="Standard"/>
    <w:next w:val="Standard"/>
    <w:link w:val="berschrift6Zchn"/>
    <w:uiPriority w:val="9"/>
    <w:qFormat/>
    <w:rsid w:val="00AC62AA"/>
    <w:pPr>
      <w:keepNext/>
      <w:keepLines/>
      <w:overflowPunct/>
      <w:autoSpaceDE/>
      <w:autoSpaceDN/>
      <w:adjustRightInd/>
      <w:spacing w:before="220" w:after="220"/>
      <w:textAlignment w:val="auto"/>
      <w:outlineLvl w:val="5"/>
    </w:pPr>
    <w:rPr>
      <w:rFonts w:asciiTheme="majorHAnsi" w:eastAsiaTheme="majorEastAsia" w:hAnsiTheme="majorHAnsi" w:cstheme="majorBidi"/>
      <w:b/>
      <w:iCs/>
      <w:color w:val="4C4C4C" w:themeColor="text2"/>
      <w:szCs w:val="22"/>
      <w:lang w:eastAsia="en-US"/>
    </w:rPr>
  </w:style>
  <w:style w:type="paragraph" w:styleId="berschrift7">
    <w:name w:val="heading 7"/>
    <w:basedOn w:val="Standard"/>
    <w:next w:val="Standard"/>
    <w:link w:val="berschrift7Zchn"/>
    <w:uiPriority w:val="9"/>
    <w:semiHidden/>
    <w:unhideWhenUsed/>
    <w:qFormat/>
    <w:rsid w:val="00AC62AA"/>
    <w:pPr>
      <w:keepNext/>
      <w:keepLines/>
      <w:overflowPunct/>
      <w:autoSpaceDE/>
      <w:autoSpaceDN/>
      <w:adjustRightInd/>
      <w:spacing w:before="220" w:after="220"/>
      <w:textAlignment w:val="auto"/>
      <w:outlineLvl w:val="6"/>
    </w:pPr>
    <w:rPr>
      <w:rFonts w:asciiTheme="majorHAnsi" w:eastAsiaTheme="majorEastAsia" w:hAnsiTheme="majorHAnsi" w:cstheme="majorBidi"/>
      <w:iCs/>
      <w:color w:val="000000" w:themeColor="text1"/>
      <w:szCs w:val="22"/>
      <w:lang w:eastAsia="en-US"/>
    </w:rPr>
  </w:style>
  <w:style w:type="paragraph" w:styleId="berschrift8">
    <w:name w:val="heading 8"/>
    <w:basedOn w:val="Standard"/>
    <w:next w:val="Standard"/>
    <w:link w:val="berschrift8Zchn"/>
    <w:uiPriority w:val="9"/>
    <w:semiHidden/>
    <w:unhideWhenUsed/>
    <w:qFormat/>
    <w:rsid w:val="00AC62AA"/>
    <w:pPr>
      <w:keepNext/>
      <w:keepLines/>
      <w:overflowPunct/>
      <w:autoSpaceDE/>
      <w:autoSpaceDN/>
      <w:adjustRightInd/>
      <w:spacing w:before="220" w:after="220"/>
      <w:textAlignment w:val="auto"/>
      <w:outlineLvl w:val="7"/>
    </w:pPr>
    <w:rPr>
      <w:rFonts w:asciiTheme="majorHAnsi" w:eastAsiaTheme="majorEastAsia" w:hAnsiTheme="majorHAnsi" w:cstheme="majorBidi"/>
      <w:color w:val="4C4C4C" w:themeColor="text2"/>
      <w:lang w:eastAsia="en-US"/>
    </w:rPr>
  </w:style>
  <w:style w:type="paragraph" w:styleId="berschrift9">
    <w:name w:val="heading 9"/>
    <w:basedOn w:val="Standard"/>
    <w:next w:val="Standard"/>
    <w:link w:val="berschrift9Zchn"/>
    <w:uiPriority w:val="9"/>
    <w:semiHidden/>
    <w:unhideWhenUsed/>
    <w:qFormat/>
    <w:rsid w:val="00AC62AA"/>
    <w:pPr>
      <w:keepNext/>
      <w:keepLines/>
      <w:overflowPunct/>
      <w:autoSpaceDE/>
      <w:autoSpaceDN/>
      <w:adjustRightInd/>
      <w:spacing w:before="220" w:after="220"/>
      <w:textAlignment w:val="auto"/>
      <w:outlineLvl w:val="8"/>
    </w:pPr>
    <w:rPr>
      <w:rFonts w:asciiTheme="majorHAnsi" w:eastAsiaTheme="majorEastAsia" w:hAnsiTheme="majorHAnsi" w:cstheme="majorBidi"/>
      <w:iCs/>
      <w:color w:val="000000" w:themeColor="text1"/>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AC62AA"/>
    <w:rPr>
      <w:sz w:val="22"/>
      <w:szCs w:val="22"/>
      <w:lang w:eastAsia="en-US"/>
    </w:rPr>
  </w:style>
  <w:style w:type="character" w:customStyle="1" w:styleId="berschrift1Zchn">
    <w:name w:val="Überschrift 1 Zchn"/>
    <w:basedOn w:val="Absatz-Standardschriftart"/>
    <w:link w:val="berschrift1"/>
    <w:uiPriority w:val="9"/>
    <w:rsid w:val="00AC62AA"/>
    <w:rPr>
      <w:rFonts w:asciiTheme="majorHAnsi" w:eastAsiaTheme="majorEastAsia" w:hAnsiTheme="majorHAnsi" w:cstheme="majorBidi"/>
      <w:b/>
      <w:bCs/>
      <w:sz w:val="32"/>
      <w:szCs w:val="28"/>
      <w:lang w:eastAsia="en-US"/>
    </w:rPr>
  </w:style>
  <w:style w:type="character" w:customStyle="1" w:styleId="berschrift2Zchn">
    <w:name w:val="Überschrift 2 Zchn"/>
    <w:basedOn w:val="Absatz-Standardschriftart"/>
    <w:link w:val="berschrift2"/>
    <w:uiPriority w:val="9"/>
    <w:rsid w:val="00AC62AA"/>
    <w:rPr>
      <w:rFonts w:asciiTheme="majorHAnsi" w:eastAsiaTheme="majorEastAsia" w:hAnsiTheme="majorHAnsi" w:cstheme="majorBidi"/>
      <w:b/>
      <w:bCs/>
      <w:color w:val="000000" w:themeColor="text1"/>
      <w:sz w:val="28"/>
      <w:szCs w:val="26"/>
      <w:lang w:eastAsia="en-US"/>
    </w:rPr>
  </w:style>
  <w:style w:type="character" w:customStyle="1" w:styleId="berschrift3Zchn">
    <w:name w:val="Überschrift 3 Zchn"/>
    <w:basedOn w:val="Absatz-Standardschriftart"/>
    <w:link w:val="berschrift3"/>
    <w:uiPriority w:val="9"/>
    <w:rsid w:val="00AC62AA"/>
    <w:rPr>
      <w:rFonts w:asciiTheme="majorHAnsi" w:eastAsiaTheme="majorEastAsia" w:hAnsiTheme="majorHAnsi" w:cstheme="majorBidi"/>
      <w:b/>
      <w:bCs/>
      <w:color w:val="000000" w:themeColor="text1"/>
      <w:sz w:val="22"/>
      <w:szCs w:val="22"/>
      <w:lang w:eastAsia="en-US"/>
    </w:rPr>
  </w:style>
  <w:style w:type="character" w:customStyle="1" w:styleId="berschrift4Zchn">
    <w:name w:val="Überschrift 4 Zchn"/>
    <w:basedOn w:val="Absatz-Standardschriftart"/>
    <w:link w:val="berschrift4"/>
    <w:uiPriority w:val="9"/>
    <w:rsid w:val="00AC62AA"/>
    <w:rPr>
      <w:rFonts w:asciiTheme="majorHAnsi" w:eastAsiaTheme="majorEastAsia" w:hAnsiTheme="majorHAnsi" w:cstheme="majorBidi"/>
      <w:b/>
      <w:bCs/>
      <w:iCs/>
      <w:color w:val="4C4C4C" w:themeColor="text2"/>
      <w:sz w:val="32"/>
      <w:szCs w:val="22"/>
      <w:lang w:eastAsia="en-US"/>
    </w:rPr>
  </w:style>
  <w:style w:type="character" w:customStyle="1" w:styleId="berschrift5Zchn">
    <w:name w:val="Überschrift 5 Zchn"/>
    <w:basedOn w:val="Absatz-Standardschriftart"/>
    <w:link w:val="berschrift5"/>
    <w:uiPriority w:val="9"/>
    <w:semiHidden/>
    <w:rsid w:val="00AC62AA"/>
    <w:rPr>
      <w:rFonts w:asciiTheme="majorHAnsi" w:eastAsiaTheme="majorEastAsia" w:hAnsiTheme="majorHAnsi" w:cstheme="majorBidi"/>
      <w:b/>
      <w:color w:val="4C4C4C" w:themeColor="accent4"/>
      <w:sz w:val="28"/>
      <w:szCs w:val="22"/>
      <w:lang w:eastAsia="en-US"/>
    </w:rPr>
  </w:style>
  <w:style w:type="character" w:customStyle="1" w:styleId="berschrift6Zchn">
    <w:name w:val="Überschrift 6 Zchn"/>
    <w:basedOn w:val="Absatz-Standardschriftart"/>
    <w:link w:val="berschrift6"/>
    <w:uiPriority w:val="9"/>
    <w:rsid w:val="00AC62AA"/>
    <w:rPr>
      <w:rFonts w:asciiTheme="majorHAnsi" w:eastAsiaTheme="majorEastAsia" w:hAnsiTheme="majorHAnsi" w:cstheme="majorBidi"/>
      <w:b/>
      <w:iCs/>
      <w:color w:val="4C4C4C" w:themeColor="text2"/>
      <w:sz w:val="22"/>
      <w:szCs w:val="22"/>
      <w:lang w:eastAsia="en-US"/>
    </w:rPr>
  </w:style>
  <w:style w:type="character" w:customStyle="1" w:styleId="berschrift7Zchn">
    <w:name w:val="Überschrift 7 Zchn"/>
    <w:basedOn w:val="Absatz-Standardschriftart"/>
    <w:link w:val="berschrift7"/>
    <w:uiPriority w:val="9"/>
    <w:semiHidden/>
    <w:rsid w:val="00AC62AA"/>
    <w:rPr>
      <w:rFonts w:asciiTheme="majorHAnsi" w:eastAsiaTheme="majorEastAsia" w:hAnsiTheme="majorHAnsi" w:cstheme="majorBidi"/>
      <w:iCs/>
      <w:color w:val="000000" w:themeColor="text1"/>
      <w:sz w:val="22"/>
      <w:szCs w:val="22"/>
      <w:lang w:eastAsia="en-US"/>
    </w:rPr>
  </w:style>
  <w:style w:type="character" w:customStyle="1" w:styleId="berschrift8Zchn">
    <w:name w:val="Überschrift 8 Zchn"/>
    <w:basedOn w:val="Absatz-Standardschriftart"/>
    <w:link w:val="berschrift8"/>
    <w:uiPriority w:val="9"/>
    <w:semiHidden/>
    <w:rsid w:val="00AC62AA"/>
    <w:rPr>
      <w:rFonts w:asciiTheme="majorHAnsi" w:eastAsiaTheme="majorEastAsia" w:hAnsiTheme="majorHAnsi" w:cstheme="majorBidi"/>
      <w:color w:val="4C4C4C" w:themeColor="text2"/>
      <w:sz w:val="22"/>
      <w:lang w:eastAsia="en-US"/>
    </w:rPr>
  </w:style>
  <w:style w:type="character" w:customStyle="1" w:styleId="berschrift9Zchn">
    <w:name w:val="Überschrift 9 Zchn"/>
    <w:basedOn w:val="Absatz-Standardschriftart"/>
    <w:link w:val="berschrift9"/>
    <w:uiPriority w:val="9"/>
    <w:semiHidden/>
    <w:rsid w:val="00AC62AA"/>
    <w:rPr>
      <w:rFonts w:asciiTheme="majorHAnsi" w:eastAsiaTheme="majorEastAsia" w:hAnsiTheme="majorHAnsi" w:cstheme="majorBidi"/>
      <w:iCs/>
      <w:color w:val="000000" w:themeColor="text1"/>
      <w:sz w:val="22"/>
      <w:lang w:eastAsia="en-US"/>
    </w:rPr>
  </w:style>
  <w:style w:type="paragraph" w:styleId="Titel">
    <w:name w:val="Title"/>
    <w:basedOn w:val="Standard"/>
    <w:next w:val="Standard"/>
    <w:link w:val="TitelZchn"/>
    <w:uiPriority w:val="10"/>
    <w:qFormat/>
    <w:rsid w:val="00AC62AA"/>
    <w:pPr>
      <w:overflowPunct/>
      <w:autoSpaceDE/>
      <w:autoSpaceDN/>
      <w:adjustRightInd/>
      <w:spacing w:after="300"/>
      <w:contextualSpacing/>
      <w:textAlignment w:val="auto"/>
    </w:pPr>
    <w:rPr>
      <w:rFonts w:asciiTheme="majorHAnsi" w:eastAsiaTheme="majorEastAsia" w:hAnsiTheme="majorHAnsi" w:cstheme="majorBidi"/>
      <w:color w:val="000000" w:themeColor="text1"/>
      <w:spacing w:val="5"/>
      <w:kern w:val="28"/>
      <w:sz w:val="52"/>
      <w:szCs w:val="52"/>
      <w:lang w:eastAsia="en-US"/>
    </w:rPr>
  </w:style>
  <w:style w:type="character" w:customStyle="1" w:styleId="TitelZchn">
    <w:name w:val="Titel Zchn"/>
    <w:basedOn w:val="Absatz-Standardschriftart"/>
    <w:link w:val="Titel"/>
    <w:uiPriority w:val="10"/>
    <w:rsid w:val="00AC62AA"/>
    <w:rPr>
      <w:rFonts w:asciiTheme="majorHAnsi" w:eastAsiaTheme="majorEastAsia" w:hAnsiTheme="majorHAnsi" w:cstheme="majorBidi"/>
      <w:color w:val="000000" w:themeColor="text1"/>
      <w:spacing w:val="5"/>
      <w:kern w:val="28"/>
      <w:sz w:val="52"/>
      <w:szCs w:val="52"/>
      <w:lang w:eastAsia="en-US"/>
    </w:rPr>
  </w:style>
  <w:style w:type="paragraph" w:styleId="Verzeichnis1">
    <w:name w:val="toc 1"/>
    <w:basedOn w:val="Standard"/>
    <w:next w:val="Standard"/>
    <w:autoRedefine/>
    <w:uiPriority w:val="39"/>
    <w:semiHidden/>
    <w:unhideWhenUsed/>
    <w:rsid w:val="00AC62AA"/>
    <w:pPr>
      <w:overflowPunct/>
      <w:autoSpaceDE/>
      <w:autoSpaceDN/>
      <w:adjustRightInd/>
      <w:spacing w:after="100"/>
      <w:textAlignment w:val="auto"/>
    </w:pPr>
    <w:rPr>
      <w:rFonts w:ascii="Arial" w:eastAsia="Calibri" w:hAnsi="Arial" w:cs="Arial"/>
      <w:szCs w:val="22"/>
      <w:lang w:eastAsia="en-US"/>
    </w:rPr>
  </w:style>
  <w:style w:type="paragraph" w:styleId="Fuzeile">
    <w:name w:val="footer"/>
    <w:basedOn w:val="Standard"/>
    <w:link w:val="FuzeileZchn"/>
    <w:uiPriority w:val="99"/>
    <w:unhideWhenUsed/>
    <w:rsid w:val="00AC62AA"/>
    <w:pPr>
      <w:tabs>
        <w:tab w:val="center" w:pos="4536"/>
        <w:tab w:val="right" w:pos="9072"/>
      </w:tabs>
      <w:overflowPunct/>
      <w:autoSpaceDE/>
      <w:autoSpaceDN/>
      <w:adjustRightInd/>
      <w:textAlignment w:val="auto"/>
    </w:pPr>
    <w:rPr>
      <w:rFonts w:ascii="Arial" w:eastAsia="Calibri" w:hAnsi="Arial" w:cs="Arial"/>
      <w:sz w:val="18"/>
      <w:szCs w:val="22"/>
      <w:lang w:eastAsia="en-US"/>
    </w:rPr>
  </w:style>
  <w:style w:type="character" w:customStyle="1" w:styleId="FuzeileZchn">
    <w:name w:val="Fußzeile Zchn"/>
    <w:basedOn w:val="Absatz-Standardschriftart"/>
    <w:link w:val="Fuzeile"/>
    <w:uiPriority w:val="99"/>
    <w:rsid w:val="00AC62AA"/>
    <w:rPr>
      <w:sz w:val="18"/>
      <w:szCs w:val="22"/>
      <w:lang w:eastAsia="en-US"/>
    </w:rPr>
  </w:style>
  <w:style w:type="paragraph" w:styleId="Umschlagadresse">
    <w:name w:val="envelope address"/>
    <w:basedOn w:val="Standard"/>
    <w:uiPriority w:val="99"/>
    <w:semiHidden/>
    <w:unhideWhenUsed/>
    <w:rsid w:val="00AC62AA"/>
    <w:pPr>
      <w:framePr w:w="4320" w:h="2160" w:hRule="exact" w:hSpace="141" w:wrap="auto" w:hAnchor="page" w:xAlign="center" w:yAlign="bottom"/>
      <w:overflowPunct/>
      <w:autoSpaceDE/>
      <w:autoSpaceDN/>
      <w:adjustRightInd/>
      <w:ind w:left="1"/>
      <w:textAlignment w:val="auto"/>
    </w:pPr>
    <w:rPr>
      <w:rFonts w:asciiTheme="majorHAnsi" w:eastAsiaTheme="majorEastAsia" w:hAnsiTheme="majorHAnsi" w:cstheme="majorBidi"/>
      <w:szCs w:val="24"/>
      <w:lang w:eastAsia="en-US"/>
    </w:rPr>
  </w:style>
  <w:style w:type="paragraph" w:styleId="Umschlagabsenderadresse">
    <w:name w:val="envelope return"/>
    <w:basedOn w:val="Standard"/>
    <w:uiPriority w:val="99"/>
    <w:semiHidden/>
    <w:unhideWhenUsed/>
    <w:rsid w:val="00AC62AA"/>
    <w:pPr>
      <w:overflowPunct/>
      <w:autoSpaceDE/>
      <w:autoSpaceDN/>
      <w:adjustRightInd/>
      <w:textAlignment w:val="auto"/>
    </w:pPr>
    <w:rPr>
      <w:rFonts w:asciiTheme="majorHAnsi" w:eastAsiaTheme="majorEastAsia" w:hAnsiTheme="majorHAnsi" w:cstheme="majorBidi"/>
      <w:sz w:val="18"/>
      <w:lang w:eastAsia="en-US"/>
    </w:rPr>
  </w:style>
  <w:style w:type="character" w:styleId="Zeilennummer">
    <w:name w:val="line number"/>
    <w:basedOn w:val="Absatz-Standardschriftart"/>
    <w:uiPriority w:val="99"/>
    <w:semiHidden/>
    <w:unhideWhenUsed/>
    <w:rsid w:val="00AC62AA"/>
  </w:style>
  <w:style w:type="paragraph" w:styleId="Aufzhlungszeichen">
    <w:name w:val="List Bullet"/>
    <w:basedOn w:val="Standard"/>
    <w:uiPriority w:val="99"/>
    <w:semiHidden/>
    <w:unhideWhenUsed/>
    <w:rsid w:val="00AC62AA"/>
    <w:pPr>
      <w:numPr>
        <w:numId w:val="26"/>
      </w:numPr>
      <w:overflowPunct/>
      <w:autoSpaceDE/>
      <w:autoSpaceDN/>
      <w:adjustRightInd/>
      <w:contextualSpacing/>
      <w:textAlignment w:val="auto"/>
    </w:pPr>
    <w:rPr>
      <w:rFonts w:ascii="Arial" w:eastAsia="Calibri" w:hAnsi="Arial" w:cs="Arial"/>
      <w:szCs w:val="22"/>
      <w:lang w:eastAsia="en-US"/>
    </w:rPr>
  </w:style>
  <w:style w:type="paragraph" w:styleId="Aufzhlungszeichen2">
    <w:name w:val="List Bullet 2"/>
    <w:basedOn w:val="Standard"/>
    <w:uiPriority w:val="99"/>
    <w:semiHidden/>
    <w:unhideWhenUsed/>
    <w:rsid w:val="00AC62AA"/>
    <w:pPr>
      <w:numPr>
        <w:numId w:val="27"/>
      </w:numPr>
      <w:overflowPunct/>
      <w:autoSpaceDE/>
      <w:autoSpaceDN/>
      <w:adjustRightInd/>
      <w:contextualSpacing/>
      <w:textAlignment w:val="auto"/>
    </w:pPr>
    <w:rPr>
      <w:rFonts w:ascii="Arial" w:eastAsia="Calibri" w:hAnsi="Arial" w:cs="Arial"/>
      <w:szCs w:val="22"/>
      <w:lang w:eastAsia="en-US"/>
    </w:rPr>
  </w:style>
  <w:style w:type="paragraph" w:styleId="Aufzhlungszeichen3">
    <w:name w:val="List Bullet 3"/>
    <w:basedOn w:val="Standard"/>
    <w:uiPriority w:val="99"/>
    <w:semiHidden/>
    <w:unhideWhenUsed/>
    <w:rsid w:val="00AC62AA"/>
    <w:pPr>
      <w:numPr>
        <w:numId w:val="28"/>
      </w:numPr>
      <w:overflowPunct/>
      <w:autoSpaceDE/>
      <w:autoSpaceDN/>
      <w:adjustRightInd/>
      <w:contextualSpacing/>
      <w:textAlignment w:val="auto"/>
    </w:pPr>
    <w:rPr>
      <w:rFonts w:ascii="Arial" w:eastAsia="Calibri" w:hAnsi="Arial" w:cs="Arial"/>
      <w:szCs w:val="22"/>
      <w:lang w:eastAsia="en-US"/>
    </w:rPr>
  </w:style>
  <w:style w:type="paragraph" w:styleId="Aufzhlungszeichen4">
    <w:name w:val="List Bullet 4"/>
    <w:basedOn w:val="Standard"/>
    <w:uiPriority w:val="99"/>
    <w:semiHidden/>
    <w:unhideWhenUsed/>
    <w:rsid w:val="00AC62AA"/>
    <w:pPr>
      <w:numPr>
        <w:numId w:val="29"/>
      </w:numPr>
      <w:overflowPunct/>
      <w:autoSpaceDE/>
      <w:autoSpaceDN/>
      <w:adjustRightInd/>
      <w:contextualSpacing/>
      <w:textAlignment w:val="auto"/>
    </w:pPr>
    <w:rPr>
      <w:rFonts w:ascii="Arial" w:eastAsia="Calibri" w:hAnsi="Arial" w:cs="Arial"/>
      <w:szCs w:val="22"/>
      <w:lang w:eastAsia="en-US"/>
    </w:rPr>
  </w:style>
  <w:style w:type="paragraph" w:styleId="Aufzhlungszeichen5">
    <w:name w:val="List Bullet 5"/>
    <w:basedOn w:val="Standard"/>
    <w:uiPriority w:val="99"/>
    <w:semiHidden/>
    <w:unhideWhenUsed/>
    <w:rsid w:val="00AC62AA"/>
    <w:pPr>
      <w:numPr>
        <w:numId w:val="30"/>
      </w:numPr>
      <w:overflowPunct/>
      <w:autoSpaceDE/>
      <w:autoSpaceDN/>
      <w:adjustRightInd/>
      <w:contextualSpacing/>
      <w:textAlignment w:val="auto"/>
    </w:pPr>
    <w:rPr>
      <w:rFonts w:ascii="Arial" w:eastAsia="Calibri" w:hAnsi="Arial" w:cs="Arial"/>
      <w:szCs w:val="22"/>
      <w:lang w:eastAsia="en-US"/>
    </w:rPr>
  </w:style>
  <w:style w:type="paragraph" w:styleId="Unterschrift">
    <w:name w:val="Signature"/>
    <w:basedOn w:val="Standard"/>
    <w:link w:val="UnterschriftZchn"/>
    <w:uiPriority w:val="99"/>
    <w:semiHidden/>
    <w:unhideWhenUsed/>
    <w:rsid w:val="00AC62AA"/>
    <w:pPr>
      <w:overflowPunct/>
      <w:autoSpaceDE/>
      <w:autoSpaceDN/>
      <w:adjustRightInd/>
      <w:ind w:left="4253"/>
      <w:textAlignment w:val="auto"/>
    </w:pPr>
    <w:rPr>
      <w:rFonts w:ascii="Arial" w:eastAsia="Calibri" w:hAnsi="Arial" w:cs="Arial"/>
      <w:szCs w:val="22"/>
      <w:lang w:eastAsia="en-US"/>
    </w:rPr>
  </w:style>
  <w:style w:type="character" w:customStyle="1" w:styleId="UnterschriftZchn">
    <w:name w:val="Unterschrift Zchn"/>
    <w:basedOn w:val="Absatz-Standardschriftart"/>
    <w:link w:val="Unterschrift"/>
    <w:uiPriority w:val="99"/>
    <w:semiHidden/>
    <w:rsid w:val="00AC62AA"/>
    <w:rPr>
      <w:sz w:val="22"/>
      <w:szCs w:val="22"/>
      <w:lang w:eastAsia="en-US"/>
    </w:rPr>
  </w:style>
  <w:style w:type="paragraph" w:styleId="Textkrper">
    <w:name w:val="Body Text"/>
    <w:basedOn w:val="Standard"/>
    <w:link w:val="TextkrperZchn"/>
    <w:uiPriority w:val="99"/>
    <w:semiHidden/>
    <w:unhideWhenUsed/>
    <w:rsid w:val="00AC62AA"/>
    <w:pPr>
      <w:overflowPunct/>
      <w:autoSpaceDE/>
      <w:autoSpaceDN/>
      <w:adjustRightInd/>
      <w:spacing w:after="120"/>
      <w:textAlignment w:val="auto"/>
    </w:pPr>
    <w:rPr>
      <w:rFonts w:ascii="Arial" w:eastAsia="Calibri" w:hAnsi="Arial" w:cs="Arial"/>
      <w:szCs w:val="22"/>
      <w:lang w:eastAsia="en-US"/>
    </w:rPr>
  </w:style>
  <w:style w:type="character" w:customStyle="1" w:styleId="TextkrperZchn">
    <w:name w:val="Textkörper Zchn"/>
    <w:basedOn w:val="Absatz-Standardschriftart"/>
    <w:link w:val="Textkrper"/>
    <w:uiPriority w:val="99"/>
    <w:semiHidden/>
    <w:rsid w:val="00AC62AA"/>
    <w:rPr>
      <w:sz w:val="22"/>
      <w:szCs w:val="22"/>
      <w:lang w:eastAsia="en-US"/>
    </w:rPr>
  </w:style>
  <w:style w:type="paragraph" w:styleId="Textkrper-Zeileneinzug">
    <w:name w:val="Body Text Indent"/>
    <w:basedOn w:val="Standard"/>
    <w:link w:val="Textkrper-ZeileneinzugZchn"/>
    <w:uiPriority w:val="99"/>
    <w:semiHidden/>
    <w:unhideWhenUsed/>
    <w:rsid w:val="00AC62AA"/>
    <w:pPr>
      <w:overflowPunct/>
      <w:autoSpaceDE/>
      <w:autoSpaceDN/>
      <w:adjustRightInd/>
      <w:spacing w:after="120"/>
      <w:ind w:left="283"/>
      <w:textAlignment w:val="auto"/>
    </w:pPr>
    <w:rPr>
      <w:rFonts w:ascii="Arial" w:eastAsia="Calibri" w:hAnsi="Arial" w:cs="Arial"/>
      <w:szCs w:val="22"/>
      <w:lang w:eastAsia="en-US"/>
    </w:rPr>
  </w:style>
  <w:style w:type="character" w:customStyle="1" w:styleId="Textkrper-ZeileneinzugZchn">
    <w:name w:val="Textkörper-Zeileneinzug Zchn"/>
    <w:basedOn w:val="Absatz-Standardschriftart"/>
    <w:link w:val="Textkrper-Zeileneinzug"/>
    <w:uiPriority w:val="99"/>
    <w:semiHidden/>
    <w:rsid w:val="00AC62AA"/>
    <w:rPr>
      <w:sz w:val="22"/>
      <w:szCs w:val="22"/>
      <w:lang w:eastAsia="en-US"/>
    </w:rPr>
  </w:style>
  <w:style w:type="paragraph" w:styleId="Untertitel">
    <w:name w:val="Subtitle"/>
    <w:basedOn w:val="Standard"/>
    <w:next w:val="Standard"/>
    <w:link w:val="UntertitelZchn"/>
    <w:uiPriority w:val="11"/>
    <w:qFormat/>
    <w:rsid w:val="00AC62AA"/>
    <w:pPr>
      <w:numPr>
        <w:ilvl w:val="1"/>
      </w:numPr>
      <w:overflowPunct/>
      <w:autoSpaceDE/>
      <w:autoSpaceDN/>
      <w:adjustRightInd/>
      <w:textAlignment w:val="auto"/>
    </w:pPr>
    <w:rPr>
      <w:rFonts w:asciiTheme="majorHAnsi" w:eastAsiaTheme="majorEastAsia" w:hAnsiTheme="majorHAnsi" w:cstheme="majorBidi"/>
      <w:iCs/>
      <w:color w:val="4C4C4C" w:themeColor="text2"/>
      <w:spacing w:val="15"/>
      <w:sz w:val="28"/>
      <w:szCs w:val="24"/>
      <w:lang w:eastAsia="en-US"/>
    </w:rPr>
  </w:style>
  <w:style w:type="character" w:customStyle="1" w:styleId="UntertitelZchn">
    <w:name w:val="Untertitel Zchn"/>
    <w:basedOn w:val="Absatz-Standardschriftart"/>
    <w:link w:val="Untertitel"/>
    <w:uiPriority w:val="11"/>
    <w:rsid w:val="00AC62AA"/>
    <w:rPr>
      <w:rFonts w:asciiTheme="majorHAnsi" w:eastAsiaTheme="majorEastAsia" w:hAnsiTheme="majorHAnsi" w:cstheme="majorBidi"/>
      <w:iCs/>
      <w:color w:val="4C4C4C" w:themeColor="text2"/>
      <w:spacing w:val="15"/>
      <w:sz w:val="28"/>
      <w:szCs w:val="24"/>
      <w:lang w:eastAsia="en-US"/>
    </w:rPr>
  </w:style>
  <w:style w:type="paragraph" w:styleId="Textkrper-Erstzeileneinzug">
    <w:name w:val="Body Text First Indent"/>
    <w:basedOn w:val="Textkrper"/>
    <w:link w:val="Textkrper-ErstzeileneinzugZchn"/>
    <w:uiPriority w:val="99"/>
    <w:semiHidden/>
    <w:unhideWhenUsed/>
    <w:rsid w:val="00AC62AA"/>
    <w:pPr>
      <w:spacing w:after="0"/>
      <w:ind w:firstLine="360"/>
    </w:pPr>
  </w:style>
  <w:style w:type="character" w:customStyle="1" w:styleId="Textkrper-ErstzeileneinzugZchn">
    <w:name w:val="Textkörper-Erstzeileneinzug Zchn"/>
    <w:basedOn w:val="TextkrperZchn"/>
    <w:link w:val="Textkrper-Erstzeileneinzug"/>
    <w:uiPriority w:val="99"/>
    <w:semiHidden/>
    <w:rsid w:val="00AC62AA"/>
    <w:rPr>
      <w:sz w:val="22"/>
      <w:szCs w:val="22"/>
      <w:lang w:eastAsia="en-US"/>
    </w:rPr>
  </w:style>
  <w:style w:type="paragraph" w:styleId="Textkrper-Erstzeileneinzug2">
    <w:name w:val="Body Text First Indent 2"/>
    <w:basedOn w:val="Textkrper-Zeileneinzug"/>
    <w:link w:val="Textkrper-Erstzeileneinzug2Zchn"/>
    <w:uiPriority w:val="99"/>
    <w:semiHidden/>
    <w:unhideWhenUsed/>
    <w:rsid w:val="00AC62A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C62AA"/>
    <w:rPr>
      <w:sz w:val="22"/>
      <w:szCs w:val="22"/>
      <w:lang w:eastAsia="en-US"/>
    </w:rPr>
  </w:style>
  <w:style w:type="paragraph" w:styleId="Textkrper2">
    <w:name w:val="Body Text 2"/>
    <w:basedOn w:val="Standard"/>
    <w:link w:val="Textkrper2Zchn"/>
    <w:uiPriority w:val="99"/>
    <w:semiHidden/>
    <w:unhideWhenUsed/>
    <w:rsid w:val="00AC62AA"/>
    <w:pPr>
      <w:overflowPunct/>
      <w:autoSpaceDE/>
      <w:autoSpaceDN/>
      <w:adjustRightInd/>
      <w:spacing w:after="120" w:line="480" w:lineRule="auto"/>
      <w:textAlignment w:val="auto"/>
    </w:pPr>
    <w:rPr>
      <w:rFonts w:ascii="Arial" w:eastAsia="Calibri" w:hAnsi="Arial" w:cs="Arial"/>
      <w:szCs w:val="22"/>
      <w:lang w:eastAsia="en-US"/>
    </w:rPr>
  </w:style>
  <w:style w:type="character" w:customStyle="1" w:styleId="Textkrper2Zchn">
    <w:name w:val="Textkörper 2 Zchn"/>
    <w:basedOn w:val="Absatz-Standardschriftart"/>
    <w:link w:val="Textkrper2"/>
    <w:uiPriority w:val="99"/>
    <w:semiHidden/>
    <w:rsid w:val="00AC62AA"/>
    <w:rPr>
      <w:sz w:val="22"/>
      <w:szCs w:val="22"/>
      <w:lang w:eastAsia="en-US"/>
    </w:rPr>
  </w:style>
  <w:style w:type="paragraph" w:styleId="Textkrper3">
    <w:name w:val="Body Text 3"/>
    <w:basedOn w:val="Standard"/>
    <w:link w:val="Textkrper3Zchn"/>
    <w:uiPriority w:val="99"/>
    <w:semiHidden/>
    <w:unhideWhenUsed/>
    <w:rsid w:val="00AC62AA"/>
    <w:pPr>
      <w:overflowPunct/>
      <w:autoSpaceDE/>
      <w:autoSpaceDN/>
      <w:adjustRightInd/>
      <w:spacing w:after="120"/>
      <w:textAlignment w:val="auto"/>
    </w:pPr>
    <w:rPr>
      <w:rFonts w:ascii="Arial" w:eastAsia="Calibri" w:hAnsi="Arial" w:cs="Arial"/>
      <w:sz w:val="18"/>
      <w:szCs w:val="16"/>
      <w:lang w:eastAsia="en-US"/>
    </w:rPr>
  </w:style>
  <w:style w:type="character" w:customStyle="1" w:styleId="Textkrper3Zchn">
    <w:name w:val="Textkörper 3 Zchn"/>
    <w:basedOn w:val="Absatz-Standardschriftart"/>
    <w:link w:val="Textkrper3"/>
    <w:uiPriority w:val="99"/>
    <w:semiHidden/>
    <w:rsid w:val="00AC62AA"/>
    <w:rPr>
      <w:sz w:val="18"/>
      <w:szCs w:val="16"/>
      <w:lang w:eastAsia="en-US"/>
    </w:rPr>
  </w:style>
  <w:style w:type="paragraph" w:styleId="Textkrper-Einzug2">
    <w:name w:val="Body Text Indent 2"/>
    <w:basedOn w:val="Standard"/>
    <w:link w:val="Textkrper-Einzug2Zchn"/>
    <w:uiPriority w:val="99"/>
    <w:semiHidden/>
    <w:unhideWhenUsed/>
    <w:rsid w:val="00AC62AA"/>
    <w:pPr>
      <w:overflowPunct/>
      <w:autoSpaceDE/>
      <w:autoSpaceDN/>
      <w:adjustRightInd/>
      <w:spacing w:after="120" w:line="480" w:lineRule="auto"/>
      <w:ind w:left="283"/>
      <w:textAlignment w:val="auto"/>
    </w:pPr>
    <w:rPr>
      <w:rFonts w:ascii="Arial" w:eastAsia="Calibri" w:hAnsi="Arial" w:cs="Arial"/>
      <w:szCs w:val="22"/>
      <w:lang w:eastAsia="en-US"/>
    </w:rPr>
  </w:style>
  <w:style w:type="character" w:customStyle="1" w:styleId="Textkrper-Einzug2Zchn">
    <w:name w:val="Textkörper-Einzug 2 Zchn"/>
    <w:basedOn w:val="Absatz-Standardschriftart"/>
    <w:link w:val="Textkrper-Einzug2"/>
    <w:uiPriority w:val="99"/>
    <w:semiHidden/>
    <w:rsid w:val="00AC62AA"/>
    <w:rPr>
      <w:sz w:val="22"/>
      <w:szCs w:val="22"/>
      <w:lang w:eastAsia="en-US"/>
    </w:rPr>
  </w:style>
  <w:style w:type="paragraph" w:styleId="Textkrper-Einzug3">
    <w:name w:val="Body Text Indent 3"/>
    <w:basedOn w:val="Standard"/>
    <w:link w:val="Textkrper-Einzug3Zchn"/>
    <w:uiPriority w:val="99"/>
    <w:semiHidden/>
    <w:unhideWhenUsed/>
    <w:rsid w:val="00AC62AA"/>
    <w:pPr>
      <w:overflowPunct/>
      <w:autoSpaceDE/>
      <w:autoSpaceDN/>
      <w:adjustRightInd/>
      <w:spacing w:after="120"/>
      <w:ind w:left="283"/>
      <w:textAlignment w:val="auto"/>
    </w:pPr>
    <w:rPr>
      <w:rFonts w:ascii="Arial" w:eastAsia="Calibri" w:hAnsi="Arial" w:cs="Arial"/>
      <w:sz w:val="18"/>
      <w:szCs w:val="16"/>
      <w:lang w:eastAsia="en-US"/>
    </w:rPr>
  </w:style>
  <w:style w:type="character" w:customStyle="1" w:styleId="Textkrper-Einzug3Zchn">
    <w:name w:val="Textkörper-Einzug 3 Zchn"/>
    <w:basedOn w:val="Absatz-Standardschriftart"/>
    <w:link w:val="Textkrper-Einzug3"/>
    <w:uiPriority w:val="99"/>
    <w:semiHidden/>
    <w:rsid w:val="00AC62AA"/>
    <w:rPr>
      <w:sz w:val="18"/>
      <w:szCs w:val="16"/>
      <w:lang w:eastAsia="en-US"/>
    </w:rPr>
  </w:style>
  <w:style w:type="paragraph" w:styleId="Blocktext">
    <w:name w:val="Block Text"/>
    <w:basedOn w:val="Standard"/>
    <w:uiPriority w:val="99"/>
    <w:semiHidden/>
    <w:unhideWhenUsed/>
    <w:rsid w:val="00AC62AA"/>
    <w:pPr>
      <w:shd w:val="clear" w:color="auto" w:fill="CCCCCC" w:themeFill="background2"/>
      <w:overflowPunct/>
      <w:autoSpaceDE/>
      <w:autoSpaceDN/>
      <w:adjustRightInd/>
      <w:ind w:left="1152" w:right="1152"/>
      <w:textAlignment w:val="auto"/>
    </w:pPr>
    <w:rPr>
      <w:rFonts w:asciiTheme="minorHAnsi" w:eastAsiaTheme="minorEastAsia" w:hAnsiTheme="minorHAnsi" w:cstheme="minorBidi"/>
      <w:iCs/>
      <w:color w:val="7F7F7F" w:themeColor="text1" w:themeTint="80"/>
      <w:szCs w:val="22"/>
      <w:lang w:eastAsia="en-US"/>
    </w:rPr>
  </w:style>
  <w:style w:type="character" w:styleId="Hervorhebung">
    <w:name w:val="Emphasis"/>
    <w:basedOn w:val="Absatz-Standardschriftart"/>
    <w:uiPriority w:val="20"/>
    <w:qFormat/>
    <w:rsid w:val="00AC62AA"/>
    <w:rPr>
      <w:b/>
      <w:i w:val="0"/>
      <w:iCs/>
      <w:color w:val="7F7F7F" w:themeColor="text1" w:themeTint="80"/>
    </w:rPr>
  </w:style>
  <w:style w:type="paragraph" w:styleId="StandardWeb">
    <w:name w:val="Normal (Web)"/>
    <w:basedOn w:val="Standard"/>
    <w:uiPriority w:val="99"/>
    <w:semiHidden/>
    <w:unhideWhenUsed/>
    <w:rsid w:val="00AC62AA"/>
    <w:pPr>
      <w:overflowPunct/>
      <w:autoSpaceDE/>
      <w:autoSpaceDN/>
      <w:adjustRightInd/>
      <w:textAlignment w:val="auto"/>
    </w:pPr>
    <w:rPr>
      <w:rFonts w:ascii="Verdana" w:eastAsia="Calibri" w:hAnsi="Verdana"/>
      <w:sz w:val="20"/>
      <w:szCs w:val="24"/>
      <w:lang w:eastAsia="en-US"/>
    </w:rPr>
  </w:style>
  <w:style w:type="table" w:styleId="TabelleEinfach1">
    <w:name w:val="Table Simple 1"/>
    <w:basedOn w:val="NormaleTabelle"/>
    <w:uiPriority w:val="99"/>
    <w:semiHidden/>
    <w:unhideWhenUsed/>
    <w:rsid w:val="00AC62A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AC62A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AC62A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AC62AA"/>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AC62AA"/>
    <w:tblPr>
      <w:tblBorders>
        <w:top w:val="single" w:sz="12" w:space="0" w:color="000000"/>
        <w:bottom w:val="single" w:sz="12" w:space="0" w:color="000000"/>
      </w:tblBorders>
    </w:tblPr>
    <w:tcPr>
      <w:shd w:val="clear" w:color="auto" w:fill="auto"/>
    </w:tcPr>
    <w:tblStylePr w:type="firstRow">
      <w:rPr>
        <w:color w:val="FFFFFF"/>
      </w:rPr>
      <w:tblPr/>
      <w:tcPr>
        <w:shd w:val="clear" w:color="auto" w:fill="999999" w:themeFill="accent3"/>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shd w:val="clear" w:color="auto" w:fill="999999" w:themeFill="accent3"/>
      </w:tcPr>
    </w:tblStylePr>
    <w:tblStylePr w:type="swCell">
      <w:rPr>
        <w:color w:val="FFFFFF" w:themeColor="background1"/>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AC62AA"/>
    <w:rPr>
      <w:color w:val="000000" w:themeColor="text1"/>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pPr>
        <w:jc w:val="left"/>
      </w:pPr>
      <w:rPr>
        <w:b/>
        <w:bCs/>
        <w:i w:val="0"/>
        <w:iCs/>
        <w:color w:val="FFFFFF"/>
      </w:rPr>
      <w:tblPr/>
      <w:tcPr>
        <w:shd w:val="clear" w:color="auto" w:fill="999999" w:themeFill="accent3"/>
      </w:tcPr>
    </w:tblStylePr>
    <w:tblStylePr w:type="lastRow">
      <w:rPr>
        <w:b/>
        <w:color w:val="000000" w:themeColor="text1"/>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AC62A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val="0"/>
        <w:iCs/>
        <w:color w:val="FFFFFF"/>
      </w:rPr>
      <w:tblPr/>
      <w:tcPr>
        <w:shd w:val="clear" w:color="auto" w:fill="CCCCCC" w:themeFill="background2"/>
      </w:tcPr>
    </w:tblStylePr>
    <w:tblStylePr w:type="lastRow">
      <w:rPr>
        <w:color w:val="FFFFFF" w:themeColor="background1"/>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FFFFFF" w:themeColor="background1"/>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AC62AA"/>
    <w:rPr>
      <w:color w:val="FFFFFF" w:themeColor="background1"/>
    </w:rPr>
    <w:tblPr/>
    <w:tcPr>
      <w:shd w:val="solid" w:color="BFBFBF" w:themeColor="accent5" w:fill="FFFFFF"/>
    </w:tcPr>
    <w:tblStylePr w:type="firstRow">
      <w:pPr>
        <w:jc w:val="center"/>
      </w:pPr>
      <w:rPr>
        <w:b/>
        <w:bCs/>
        <w:i w:val="0"/>
        <w:iCs/>
      </w:rPr>
      <w:tblPr/>
      <w:tcPr>
        <w:shd w:val="solid" w:color="000000" w:fill="FFFFFF"/>
      </w:tcPr>
    </w:tblStylePr>
    <w:tblStylePr w:type="firstCol">
      <w:rPr>
        <w:b/>
        <w:bCs/>
        <w:i w:val="0"/>
        <w:iCs/>
        <w:color w:val="FFFFFF" w:themeColor="background1"/>
      </w:rPr>
      <w:tblPr/>
      <w:tcPr>
        <w:shd w:val="clear" w:color="auto" w:fill="4C4C4C" w:themeFill="accent4"/>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AC62AA"/>
    <w:tblPr/>
    <w:tcPr>
      <w:shd w:val="clear" w:color="auto" w:fill="F2F2F2" w:themeFill="background1" w:themeFillShade="F2"/>
    </w:tcPr>
    <w:tblStylePr w:type="firstRow">
      <w:pPr>
        <w:jc w:val="center"/>
      </w:pPr>
      <w:rPr>
        <w:b/>
        <w:bCs/>
        <w:i w:val="0"/>
        <w:iCs/>
        <w:color w:val="000000" w:themeColor="text1"/>
      </w:rPr>
      <w:tblPr/>
      <w:tcPr>
        <w:shd w:val="clear" w:color="auto" w:fill="CCCCCC" w:themeFill="accent2"/>
      </w:tcPr>
    </w:tblStylePr>
    <w:tblStylePr w:type="firstCol">
      <w:rPr>
        <w:b/>
        <w:bCs/>
        <w:i w:val="0"/>
        <w:iCs/>
        <w:color w:val="000000" w:themeColor="text1"/>
      </w:rPr>
      <w:tblPr/>
      <w:tcPr>
        <w:shd w:val="clear" w:color="auto" w:fill="CCCCCC" w:themeFill="background2"/>
      </w:tcPr>
    </w:tblStylePr>
    <w:tblStylePr w:type="lastCol">
      <w:tblPr/>
      <w:tcPr>
        <w:tcBorders>
          <w:top w:val="nil"/>
          <w:left w:val="nil"/>
          <w:bottom w:val="nil"/>
          <w:right w:val="nil"/>
          <w:insideH w:val="nil"/>
          <w:insideV w:val="nil"/>
          <w:tl2br w:val="nil"/>
          <w:tr2bl w:val="nil"/>
        </w:tcBorders>
        <w:shd w:val="clear" w:color="auto" w:fill="F2F2F2" w:themeFill="background1" w:themeFillShade="F2"/>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AC62AA"/>
    <w:tblPr/>
    <w:tcPr>
      <w:shd w:val="clear" w:color="auto" w:fill="FFFFFF" w:themeFill="background1"/>
    </w:tcPr>
    <w:tblStylePr w:type="firstRow">
      <w:pPr>
        <w:jc w:val="center"/>
      </w:pPr>
      <w:tblPr/>
      <w:tcPr>
        <w:shd w:val="clear" w:color="auto" w:fill="CCCCCC" w:themeFill="background2"/>
      </w:tcPr>
    </w:tblStylePr>
    <w:tblStylePr w:type="firstCol">
      <w:tblPr/>
      <w:tcPr>
        <w:shd w:val="clear" w:color="auto" w:fill="CCCCCC" w:themeFill="background2"/>
      </w:tcPr>
    </w:tblStylePr>
    <w:tblStylePr w:type="nwCell">
      <w:rPr>
        <w:b/>
        <w:bCs/>
        <w:color w:val="FFFFFF"/>
      </w:rPr>
      <w:tblPr/>
      <w:tcPr>
        <w:shd w:val="clear" w:color="auto" w:fill="CCCCCC" w:themeFill="background2"/>
      </w:tcPr>
    </w:tblStylePr>
  </w:style>
  <w:style w:type="table" w:styleId="TabelleSpalten1">
    <w:name w:val="Table Columns 1"/>
    <w:basedOn w:val="NormaleTabelle"/>
    <w:uiPriority w:val="99"/>
    <w:semiHidden/>
    <w:unhideWhenUsed/>
    <w:rsid w:val="00AC62A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clear" w:color="auto" w:fill="FFFFFF" w:themeFill="background1"/>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AC62AA"/>
    <w:rPr>
      <w:b/>
      <w:bCs/>
    </w:rPr>
    <w:tblPr>
      <w:tblStyleRowBandSize w:val="1"/>
      <w:tblStyleColBandSize w:val="1"/>
    </w:tblPr>
    <w:tblStylePr w:type="firstRow">
      <w:rPr>
        <w:color w:val="FFFFFF"/>
      </w:rPr>
      <w:tblPr/>
      <w:tcPr>
        <w:shd w:val="clear" w:color="auto" w:fill="4C4C4C" w:themeFill="text2"/>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clear" w:color="auto" w:fill="BFBFBF" w:themeFill="accent5"/>
      </w:tcPr>
    </w:tblStylePr>
    <w:tblStylePr w:type="band2Vert">
      <w:rPr>
        <w:color w:val="auto"/>
      </w:rPr>
      <w:tblPr/>
      <w:tcPr>
        <w:shd w:val="clear" w:color="auto" w:fill="FFFFFF" w:themeFill="accent6"/>
      </w:tcPr>
    </w:tblStylePr>
    <w:tblStylePr w:type="band2Horz">
      <w:tblPr/>
      <w:tcPr>
        <w:shd w:val="clear" w:color="auto" w:fill="FFFFFF" w:themeFill="accent6"/>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AC62AA"/>
    <w:rPr>
      <w:b/>
      <w:bCs/>
    </w:rPr>
    <w:tblPr>
      <w:tblStyleColBandSize w:val="1"/>
      <w:tblBorders>
        <w:top w:val="single" w:sz="6" w:space="0" w:color="4C4C4C" w:themeColor="accent4"/>
        <w:left w:val="single" w:sz="6" w:space="0" w:color="4C4C4C" w:themeColor="accent4"/>
        <w:bottom w:val="single" w:sz="6" w:space="0" w:color="4C4C4C" w:themeColor="accent4"/>
        <w:right w:val="single" w:sz="6" w:space="0" w:color="4C4C4C" w:themeColor="accent4"/>
        <w:insideV w:val="single" w:sz="6" w:space="0" w:color="4C4C4C" w:themeColor="accent4"/>
      </w:tblBorders>
    </w:tblPr>
    <w:tblStylePr w:type="firstRow">
      <w:rPr>
        <w:color w:val="FFFFFF"/>
      </w:rPr>
      <w:tblPr/>
      <w:tcPr>
        <w:shd w:val="clear" w:color="auto" w:fill="4C4C4C" w:themeFill="text2"/>
      </w:tcPr>
    </w:tblStylePr>
    <w:tblStylePr w:type="lastRow">
      <w:rPr>
        <w:b w:val="0"/>
        <w:bCs w:val="0"/>
      </w:rPr>
      <w:tblPr/>
      <w:tcPr>
        <w:tcBorders>
          <w:top w:val="single" w:sz="6" w:space="0" w:color="4C4C4C" w:themeColor="accent4"/>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AC62AA"/>
    <w:tblPr>
      <w:tblStyleRowBandSize w:val="1"/>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shd w:val="clear" w:color="auto" w:fill="989898" w:themeFill="background2" w:themeFillShade="BF"/>
      </w:tcPr>
    </w:tblStylePr>
    <w:tblStylePr w:type="firstCol">
      <w:tblPr/>
      <w:tcPr>
        <w:shd w:val="clear" w:color="auto" w:fill="999999" w:themeFill="accent3"/>
      </w:tcPr>
    </w:tblStylePr>
    <w:tblStylePr w:type="lastCol">
      <w:rPr>
        <w:b/>
        <w:bCs/>
      </w:rPr>
      <w:tblPr/>
      <w:tcPr>
        <w:tcBorders>
          <w:tl2br w:val="none" w:sz="0" w:space="0" w:color="auto"/>
          <w:tr2bl w:val="none" w:sz="0" w:space="0" w:color="auto"/>
        </w:tcBorders>
      </w:tcPr>
    </w:tblStylePr>
    <w:tblStylePr w:type="band1Vert">
      <w:rPr>
        <w:color w:val="auto"/>
      </w:rPr>
      <w:tblPr/>
      <w:tcPr>
        <w:shd w:val="clear" w:color="auto" w:fill="CCCCCC" w:themeFill="background2"/>
      </w:tcPr>
    </w:tblStylePr>
    <w:tblStylePr w:type="band2Vert">
      <w:rPr>
        <w:color w:val="auto"/>
      </w:rPr>
      <w:tblPr/>
      <w:tcPr>
        <w:shd w:val="clear" w:color="auto" w:fill="989898" w:themeFill="background2" w:themeFillShade="BF"/>
      </w:tcPr>
    </w:tblStylePr>
  </w:style>
  <w:style w:type="table" w:styleId="TabelleSpalten5">
    <w:name w:val="Table Columns 5"/>
    <w:basedOn w:val="NormaleTabelle"/>
    <w:uiPriority w:val="99"/>
    <w:semiHidden/>
    <w:unhideWhenUsed/>
    <w:rsid w:val="00AC62A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val="0"/>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Raster1">
    <w:name w:val="Table Grid 1"/>
    <w:basedOn w:val="NormaleTabelle"/>
    <w:uiPriority w:val="99"/>
    <w:semiHidden/>
    <w:unhideWhenUs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AC62A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AC62A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shd w:val="clear" w:color="auto" w:fill="CCCCCC" w:themeFill="background2"/>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AC62A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shd w:val="clear" w:color="auto" w:fill="CCCCCC" w:themeFill="background2"/>
      </w:tcPr>
    </w:tblStylePr>
    <w:tblStylePr w:type="lastRow">
      <w:rPr>
        <w:b/>
        <w:bCs/>
        <w:color w:val="auto"/>
      </w:rPr>
      <w:tblPr/>
      <w:tcPr>
        <w:shd w:val="clear" w:color="auto" w:fill="CCCCCC" w:themeFill="background2"/>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AC62A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AC62A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AC62A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cPr>
      <w:shd w:val="clear" w:color="auto" w:fill="auto"/>
    </w:tcPr>
    <w:tblStylePr w:type="firstRow">
      <w:rPr>
        <w:b/>
        <w:bCs/>
        <w:color w:val="FFFFFF"/>
      </w:rPr>
      <w:tblPr/>
      <w:tcPr>
        <w:shd w:val="clear" w:color="auto" w:fill="4C4C4C" w:themeFill="accent4"/>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AC62AA"/>
    <w:tblPr>
      <w:tblStyleRowBandSize w:val="1"/>
    </w:tblPr>
    <w:tblStylePr w:type="firstRow">
      <w:rPr>
        <w:b/>
        <w:bCs/>
        <w:i w:val="0"/>
        <w:iCs/>
        <w:color w:val="4C4C4C" w:themeColor="accent4"/>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AC62AA"/>
    <w:tblPr>
      <w:tblStyleRowBandSize w:val="2"/>
      <w:tblBorders>
        <w:bottom w:val="single" w:sz="12" w:space="0" w:color="808080"/>
      </w:tblBorders>
    </w:tblPr>
    <w:tblStylePr w:type="firstRow">
      <w:rPr>
        <w:b/>
        <w:bCs/>
        <w:color w:val="FFFFFF"/>
      </w:rPr>
      <w:tblPr/>
      <w:tcPr>
        <w:shd w:val="clear" w:color="auto" w:fill="009900" w:themeFill="accent1"/>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AC62AA"/>
    <w:tblPr>
      <w:tblBorders>
        <w:top w:val="single" w:sz="12" w:space="0" w:color="000000"/>
        <w:bottom w:val="single" w:sz="12" w:space="0" w:color="000000"/>
        <w:insideH w:val="single" w:sz="6" w:space="0" w:color="000000"/>
      </w:tblBorders>
    </w:tblPr>
    <w:tcPr>
      <w:shd w:val="clear" w:color="auto" w:fill="auto"/>
    </w:tcPr>
    <w:tblStylePr w:type="firstRow">
      <w:rPr>
        <w:b/>
        <w:bCs/>
        <w:color w:val="4C4C4C" w:themeColor="text2"/>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val="0"/>
        <w:iCs/>
        <w:color w:val="4C4C4C" w:themeColor="text2"/>
      </w:rPr>
      <w:tblPr/>
      <w:tcPr>
        <w:shd w:val="clear" w:color="auto" w:fill="FFFFFF" w:themeFill="background1"/>
      </w:tcPr>
    </w:tblStylePr>
  </w:style>
  <w:style w:type="table" w:styleId="TabelleListe4">
    <w:name w:val="Table List 4"/>
    <w:basedOn w:val="NormaleTabelle"/>
    <w:uiPriority w:val="99"/>
    <w:semiHidden/>
    <w:unhideWhenUs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AC62A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AC62A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AC62AA"/>
    <w:tblPr>
      <w:tblStyleRowBandSize w:val="1"/>
    </w:tblPr>
    <w:tcPr>
      <w:shd w:val="clear" w:color="auto" w:fill="BFBFBF" w:themeFill="accent5"/>
    </w:tcPr>
    <w:tblStylePr w:type="firstRow">
      <w:rPr>
        <w:b/>
        <w:bCs/>
      </w:rPr>
      <w:tblPr/>
      <w:tcPr>
        <w:tcBorders>
          <w:bottom w:val="single" w:sz="6" w:space="0" w:color="000000" w:themeColor="text1"/>
        </w:tcBorders>
        <w:shd w:val="solid" w:color="C0C0C0" w:fill="FFFFFF"/>
      </w:tcPr>
    </w:tblStylePr>
    <w:tblStylePr w:type="lastRow">
      <w:rPr>
        <w:b/>
        <w:bCs/>
      </w:rPr>
      <w:tblPr/>
      <w:tcPr>
        <w:tcBorders>
          <w:top w:val="single" w:sz="6" w:space="0" w:color="000000" w:themeColor="text1"/>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999999" w:themeFill="accent3"/>
      </w:tcPr>
    </w:tblStylePr>
    <w:tblStylePr w:type="band2Horz">
      <w:tblPr/>
      <w:tcPr>
        <w:shd w:val="clear" w:color="auto" w:fill="CCCCCC" w:themeFill="accent2"/>
      </w:tcPr>
    </w:tblStylePr>
  </w:style>
  <w:style w:type="table" w:styleId="TabelleListe8">
    <w:name w:val="Table List 8"/>
    <w:basedOn w:val="NormaleTabelle"/>
    <w:uiPriority w:val="99"/>
    <w:semiHidden/>
    <w:unhideWhenUsed/>
    <w:rsid w:val="00AC62A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val="0"/>
        <w:iCs/>
      </w:rPr>
      <w:tblPr/>
      <w:tcPr>
        <w:shd w:val="clear" w:color="auto" w:fill="999999" w:themeFill="accent3"/>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CCCCCC" w:themeFill="background2"/>
      </w:tcPr>
    </w:tblStylePr>
    <w:tblStylePr w:type="band2Horz">
      <w:tblPr/>
      <w:tcPr>
        <w:shd w:val="clear" w:color="auto" w:fill="999999" w:themeFill="accent3"/>
      </w:tcPr>
    </w:tblStylePr>
  </w:style>
  <w:style w:type="table" w:styleId="TabelleAktuell">
    <w:name w:val="Table Contemporary"/>
    <w:basedOn w:val="NormaleTabelle"/>
    <w:uiPriority w:val="99"/>
    <w:semiHidden/>
    <w:unhideWhenUsed/>
    <w:rsid w:val="00AC62A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rsid w:val="00AC62A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Professionell">
    <w:name w:val="Table Professional"/>
    <w:basedOn w:val="NormaleTabelle"/>
    <w:uiPriority w:val="99"/>
    <w:semiHidden/>
    <w:unhideWhenUs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rsid w:val="00AC62A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shd w:val="clear" w:color="auto" w:fill="BFBFBF" w:themeFill="accent5"/>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shd w:val="clear" w:color="auto" w:fill="CCCCCC" w:themeFill="background2"/>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AC62A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shd w:val="clear" w:color="auto" w:fill="CCCCCC" w:themeFill="background2"/>
      </w:tcPr>
    </w:tblStylePr>
    <w:tblStylePr w:type="lastCol">
      <w:tblPr/>
      <w:tcPr>
        <w:shd w:val="clear" w:color="auto" w:fill="999999" w:themeFill="accent3"/>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AC62A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AC62A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AC62A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nabsatz">
    <w:name w:val="List Paragraph"/>
    <w:basedOn w:val="Standard"/>
    <w:uiPriority w:val="34"/>
    <w:qFormat/>
    <w:rsid w:val="00AC62AA"/>
    <w:pPr>
      <w:overflowPunct/>
      <w:autoSpaceDE/>
      <w:autoSpaceDN/>
      <w:adjustRightInd/>
      <w:ind w:left="720"/>
      <w:contextualSpacing/>
      <w:textAlignment w:val="auto"/>
    </w:pPr>
    <w:rPr>
      <w:rFonts w:ascii="Arial" w:eastAsia="Calibri" w:hAnsi="Arial" w:cs="Arial"/>
      <w:szCs w:val="22"/>
      <w:lang w:eastAsia="en-US"/>
    </w:rPr>
  </w:style>
  <w:style w:type="paragraph" w:styleId="Zitat">
    <w:name w:val="Quote"/>
    <w:basedOn w:val="Standard"/>
    <w:next w:val="Standard"/>
    <w:link w:val="ZitatZchn"/>
    <w:uiPriority w:val="29"/>
    <w:qFormat/>
    <w:rsid w:val="00AC62AA"/>
    <w:pPr>
      <w:overflowPunct/>
      <w:autoSpaceDE/>
      <w:autoSpaceDN/>
      <w:adjustRightInd/>
      <w:textAlignment w:val="auto"/>
    </w:pPr>
    <w:rPr>
      <w:rFonts w:ascii="Arial" w:eastAsia="Calibri" w:hAnsi="Arial" w:cs="Arial"/>
      <w:i/>
      <w:iCs/>
      <w:color w:val="000000" w:themeColor="text1"/>
      <w:szCs w:val="22"/>
      <w:lang w:eastAsia="en-US"/>
    </w:rPr>
  </w:style>
  <w:style w:type="character" w:customStyle="1" w:styleId="ZitatZchn">
    <w:name w:val="Zitat Zchn"/>
    <w:basedOn w:val="Absatz-Standardschriftart"/>
    <w:link w:val="Zitat"/>
    <w:uiPriority w:val="29"/>
    <w:rsid w:val="00AC62AA"/>
    <w:rPr>
      <w:i/>
      <w:iCs/>
      <w:color w:val="000000" w:themeColor="text1"/>
      <w:sz w:val="22"/>
      <w:szCs w:val="22"/>
      <w:lang w:eastAsia="en-US"/>
    </w:rPr>
  </w:style>
  <w:style w:type="paragraph" w:styleId="IntensivesZitat">
    <w:name w:val="Intense Quote"/>
    <w:basedOn w:val="Standard"/>
    <w:next w:val="Standard"/>
    <w:link w:val="IntensivesZitatZchn"/>
    <w:uiPriority w:val="30"/>
    <w:qFormat/>
    <w:rsid w:val="00AC62AA"/>
    <w:pPr>
      <w:overflowPunct/>
      <w:autoSpaceDE/>
      <w:autoSpaceDN/>
      <w:adjustRightInd/>
      <w:spacing w:before="220" w:after="220"/>
      <w:textAlignment w:val="auto"/>
    </w:pPr>
    <w:rPr>
      <w:rFonts w:ascii="Arial" w:eastAsia="Calibri" w:hAnsi="Arial" w:cs="Arial"/>
      <w:b/>
      <w:bCs/>
      <w:i/>
      <w:iCs/>
      <w:color w:val="7F7F7F" w:themeColor="text1" w:themeTint="80"/>
      <w:szCs w:val="22"/>
      <w:lang w:eastAsia="en-US"/>
    </w:rPr>
  </w:style>
  <w:style w:type="character" w:customStyle="1" w:styleId="IntensivesZitatZchn">
    <w:name w:val="Intensives Zitat Zchn"/>
    <w:basedOn w:val="Absatz-Standardschriftart"/>
    <w:link w:val="IntensivesZitat"/>
    <w:uiPriority w:val="30"/>
    <w:rsid w:val="00AC62AA"/>
    <w:rPr>
      <w:b/>
      <w:bCs/>
      <w:i/>
      <w:iCs/>
      <w:color w:val="7F7F7F" w:themeColor="text1" w:themeTint="80"/>
      <w:sz w:val="22"/>
      <w:szCs w:val="22"/>
      <w:lang w:eastAsia="en-US"/>
    </w:rPr>
  </w:style>
  <w:style w:type="character" w:styleId="SchwacheHervorhebung">
    <w:name w:val="Subtle Emphasis"/>
    <w:basedOn w:val="Absatz-Standardschriftart"/>
    <w:uiPriority w:val="19"/>
    <w:qFormat/>
    <w:rsid w:val="00AC62AA"/>
    <w:rPr>
      <w:i w:val="0"/>
      <w:iCs/>
      <w:color w:val="808080" w:themeColor="text1" w:themeTint="7F"/>
    </w:rPr>
  </w:style>
  <w:style w:type="character" w:styleId="IntensiveHervorhebung">
    <w:name w:val="Intense Emphasis"/>
    <w:basedOn w:val="Absatz-Standardschriftart"/>
    <w:uiPriority w:val="21"/>
    <w:qFormat/>
    <w:rsid w:val="00AC62AA"/>
    <w:rPr>
      <w:b/>
      <w:bCs/>
      <w:i w:val="0"/>
      <w:iCs/>
      <w:color w:val="000000" w:themeColor="text1"/>
    </w:rPr>
  </w:style>
  <w:style w:type="paragraph" w:styleId="Inhaltsverzeichnisberschrift">
    <w:name w:val="TOC Heading"/>
    <w:basedOn w:val="berschrift1"/>
    <w:next w:val="Standard"/>
    <w:uiPriority w:val="39"/>
    <w:semiHidden/>
    <w:unhideWhenUsed/>
    <w:qFormat/>
    <w:rsid w:val="00AC62AA"/>
    <w:pPr>
      <w:outlineLvl w:val="9"/>
    </w:pPr>
    <w:rPr>
      <w:color w:val="000000" w:themeColor="text1"/>
      <w:sz w:val="28"/>
    </w:rPr>
  </w:style>
  <w:style w:type="paragraph" w:styleId="Kopfzeile">
    <w:name w:val="header"/>
    <w:basedOn w:val="Standard"/>
    <w:link w:val="KopfzeileZchn"/>
    <w:uiPriority w:val="99"/>
    <w:unhideWhenUsed/>
    <w:rsid w:val="00662D3D"/>
    <w:pPr>
      <w:tabs>
        <w:tab w:val="center" w:pos="4536"/>
        <w:tab w:val="right" w:pos="9072"/>
      </w:tabs>
    </w:pPr>
  </w:style>
  <w:style w:type="character" w:customStyle="1" w:styleId="KopfzeileZchn">
    <w:name w:val="Kopfzeile Zchn"/>
    <w:basedOn w:val="Absatz-Standardschriftart"/>
    <w:link w:val="Kopfzeile"/>
    <w:uiPriority w:val="99"/>
    <w:rsid w:val="00662D3D"/>
    <w:rPr>
      <w:rFonts w:ascii="Frutiger 45" w:hAnsi="Frutiger 45" w:cs="Times New Roman"/>
      <w:sz w:val="22"/>
    </w:rPr>
  </w:style>
  <w:style w:type="character" w:styleId="Hyperlink">
    <w:name w:val="Hyperlink"/>
    <w:basedOn w:val="Absatz-Standardschriftart"/>
    <w:uiPriority w:val="99"/>
    <w:semiHidden/>
    <w:unhideWhenUsed/>
    <w:rsid w:val="00D0199D"/>
    <w:rPr>
      <w:color w:val="7F7F7F"/>
      <w:u w:val="single"/>
    </w:rPr>
  </w:style>
  <w:style w:type="paragraph" w:styleId="Sprechblasentext">
    <w:name w:val="Balloon Text"/>
    <w:basedOn w:val="Standard"/>
    <w:link w:val="SprechblasentextZchn"/>
    <w:uiPriority w:val="99"/>
    <w:semiHidden/>
    <w:unhideWhenUsed/>
    <w:rsid w:val="007A1FA0"/>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A1FA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527766">
      <w:bodyDiv w:val="1"/>
      <w:marLeft w:val="0"/>
      <w:marRight w:val="0"/>
      <w:marTop w:val="0"/>
      <w:marBottom w:val="0"/>
      <w:divBdr>
        <w:top w:val="none" w:sz="0" w:space="0" w:color="auto"/>
        <w:left w:val="none" w:sz="0" w:space="0" w:color="auto"/>
        <w:bottom w:val="none" w:sz="0" w:space="0" w:color="auto"/>
        <w:right w:val="none" w:sz="0" w:space="0" w:color="auto"/>
      </w:divBdr>
    </w:div>
    <w:div w:id="30036959">
      <w:bodyDiv w:val="1"/>
      <w:marLeft w:val="0"/>
      <w:marRight w:val="0"/>
      <w:marTop w:val="0"/>
      <w:marBottom w:val="0"/>
      <w:divBdr>
        <w:top w:val="none" w:sz="0" w:space="0" w:color="auto"/>
        <w:left w:val="none" w:sz="0" w:space="0" w:color="auto"/>
        <w:bottom w:val="none" w:sz="0" w:space="0" w:color="auto"/>
        <w:right w:val="none" w:sz="0" w:space="0" w:color="auto"/>
      </w:divBdr>
    </w:div>
    <w:div w:id="313073164">
      <w:bodyDiv w:val="1"/>
      <w:marLeft w:val="0"/>
      <w:marRight w:val="0"/>
      <w:marTop w:val="0"/>
      <w:marBottom w:val="0"/>
      <w:divBdr>
        <w:top w:val="none" w:sz="0" w:space="0" w:color="auto"/>
        <w:left w:val="none" w:sz="0" w:space="0" w:color="auto"/>
        <w:bottom w:val="none" w:sz="0" w:space="0" w:color="auto"/>
        <w:right w:val="none" w:sz="0" w:space="0" w:color="auto"/>
      </w:divBdr>
    </w:div>
    <w:div w:id="323434784">
      <w:bodyDiv w:val="1"/>
      <w:marLeft w:val="0"/>
      <w:marRight w:val="0"/>
      <w:marTop w:val="0"/>
      <w:marBottom w:val="0"/>
      <w:divBdr>
        <w:top w:val="none" w:sz="0" w:space="0" w:color="auto"/>
        <w:left w:val="none" w:sz="0" w:space="0" w:color="auto"/>
        <w:bottom w:val="none" w:sz="0" w:space="0" w:color="auto"/>
        <w:right w:val="none" w:sz="0" w:space="0" w:color="auto"/>
      </w:divBdr>
    </w:div>
    <w:div w:id="460850996">
      <w:bodyDiv w:val="1"/>
      <w:marLeft w:val="0"/>
      <w:marRight w:val="0"/>
      <w:marTop w:val="0"/>
      <w:marBottom w:val="0"/>
      <w:divBdr>
        <w:top w:val="none" w:sz="0" w:space="0" w:color="auto"/>
        <w:left w:val="none" w:sz="0" w:space="0" w:color="auto"/>
        <w:bottom w:val="none" w:sz="0" w:space="0" w:color="auto"/>
        <w:right w:val="none" w:sz="0" w:space="0" w:color="auto"/>
      </w:divBdr>
    </w:div>
    <w:div w:id="652374376">
      <w:bodyDiv w:val="1"/>
      <w:marLeft w:val="0"/>
      <w:marRight w:val="0"/>
      <w:marTop w:val="0"/>
      <w:marBottom w:val="0"/>
      <w:divBdr>
        <w:top w:val="none" w:sz="0" w:space="0" w:color="auto"/>
        <w:left w:val="none" w:sz="0" w:space="0" w:color="auto"/>
        <w:bottom w:val="none" w:sz="0" w:space="0" w:color="auto"/>
        <w:right w:val="none" w:sz="0" w:space="0" w:color="auto"/>
      </w:divBdr>
    </w:div>
    <w:div w:id="769813612">
      <w:bodyDiv w:val="1"/>
      <w:marLeft w:val="0"/>
      <w:marRight w:val="0"/>
      <w:marTop w:val="0"/>
      <w:marBottom w:val="0"/>
      <w:divBdr>
        <w:top w:val="none" w:sz="0" w:space="0" w:color="auto"/>
        <w:left w:val="none" w:sz="0" w:space="0" w:color="auto"/>
        <w:bottom w:val="none" w:sz="0" w:space="0" w:color="auto"/>
        <w:right w:val="none" w:sz="0" w:space="0" w:color="auto"/>
      </w:divBdr>
    </w:div>
    <w:div w:id="775446614">
      <w:bodyDiv w:val="1"/>
      <w:marLeft w:val="0"/>
      <w:marRight w:val="0"/>
      <w:marTop w:val="0"/>
      <w:marBottom w:val="0"/>
      <w:divBdr>
        <w:top w:val="none" w:sz="0" w:space="0" w:color="auto"/>
        <w:left w:val="none" w:sz="0" w:space="0" w:color="auto"/>
        <w:bottom w:val="none" w:sz="0" w:space="0" w:color="auto"/>
        <w:right w:val="none" w:sz="0" w:space="0" w:color="auto"/>
      </w:divBdr>
    </w:div>
    <w:div w:id="809787939">
      <w:bodyDiv w:val="1"/>
      <w:marLeft w:val="0"/>
      <w:marRight w:val="0"/>
      <w:marTop w:val="0"/>
      <w:marBottom w:val="0"/>
      <w:divBdr>
        <w:top w:val="none" w:sz="0" w:space="0" w:color="auto"/>
        <w:left w:val="none" w:sz="0" w:space="0" w:color="auto"/>
        <w:bottom w:val="none" w:sz="0" w:space="0" w:color="auto"/>
        <w:right w:val="none" w:sz="0" w:space="0" w:color="auto"/>
      </w:divBdr>
    </w:div>
    <w:div w:id="946549396">
      <w:bodyDiv w:val="1"/>
      <w:marLeft w:val="0"/>
      <w:marRight w:val="0"/>
      <w:marTop w:val="0"/>
      <w:marBottom w:val="0"/>
      <w:divBdr>
        <w:top w:val="none" w:sz="0" w:space="0" w:color="auto"/>
        <w:left w:val="none" w:sz="0" w:space="0" w:color="auto"/>
        <w:bottom w:val="none" w:sz="0" w:space="0" w:color="auto"/>
        <w:right w:val="none" w:sz="0" w:space="0" w:color="auto"/>
      </w:divBdr>
    </w:div>
    <w:div w:id="1010914770">
      <w:bodyDiv w:val="1"/>
      <w:marLeft w:val="0"/>
      <w:marRight w:val="0"/>
      <w:marTop w:val="0"/>
      <w:marBottom w:val="0"/>
      <w:divBdr>
        <w:top w:val="none" w:sz="0" w:space="0" w:color="auto"/>
        <w:left w:val="none" w:sz="0" w:space="0" w:color="auto"/>
        <w:bottom w:val="none" w:sz="0" w:space="0" w:color="auto"/>
        <w:right w:val="none" w:sz="0" w:space="0" w:color="auto"/>
      </w:divBdr>
    </w:div>
    <w:div w:id="1127746957">
      <w:bodyDiv w:val="1"/>
      <w:marLeft w:val="0"/>
      <w:marRight w:val="0"/>
      <w:marTop w:val="0"/>
      <w:marBottom w:val="0"/>
      <w:divBdr>
        <w:top w:val="none" w:sz="0" w:space="0" w:color="auto"/>
        <w:left w:val="none" w:sz="0" w:space="0" w:color="auto"/>
        <w:bottom w:val="none" w:sz="0" w:space="0" w:color="auto"/>
        <w:right w:val="none" w:sz="0" w:space="0" w:color="auto"/>
      </w:divBdr>
    </w:div>
    <w:div w:id="1377974581">
      <w:bodyDiv w:val="1"/>
      <w:marLeft w:val="0"/>
      <w:marRight w:val="0"/>
      <w:marTop w:val="0"/>
      <w:marBottom w:val="0"/>
      <w:divBdr>
        <w:top w:val="none" w:sz="0" w:space="0" w:color="auto"/>
        <w:left w:val="none" w:sz="0" w:space="0" w:color="auto"/>
        <w:bottom w:val="none" w:sz="0" w:space="0" w:color="auto"/>
        <w:right w:val="none" w:sz="0" w:space="0" w:color="auto"/>
      </w:divBdr>
    </w:div>
    <w:div w:id="1402872433">
      <w:bodyDiv w:val="1"/>
      <w:marLeft w:val="0"/>
      <w:marRight w:val="0"/>
      <w:marTop w:val="0"/>
      <w:marBottom w:val="0"/>
      <w:divBdr>
        <w:top w:val="none" w:sz="0" w:space="0" w:color="auto"/>
        <w:left w:val="none" w:sz="0" w:space="0" w:color="auto"/>
        <w:bottom w:val="none" w:sz="0" w:space="0" w:color="auto"/>
        <w:right w:val="none" w:sz="0" w:space="0" w:color="auto"/>
      </w:divBdr>
    </w:div>
    <w:div w:id="1483421789">
      <w:bodyDiv w:val="1"/>
      <w:marLeft w:val="0"/>
      <w:marRight w:val="0"/>
      <w:marTop w:val="0"/>
      <w:marBottom w:val="0"/>
      <w:divBdr>
        <w:top w:val="none" w:sz="0" w:space="0" w:color="auto"/>
        <w:left w:val="none" w:sz="0" w:space="0" w:color="auto"/>
        <w:bottom w:val="none" w:sz="0" w:space="0" w:color="auto"/>
        <w:right w:val="none" w:sz="0" w:space="0" w:color="auto"/>
      </w:divBdr>
    </w:div>
    <w:div w:id="1506238662">
      <w:bodyDiv w:val="1"/>
      <w:marLeft w:val="0"/>
      <w:marRight w:val="0"/>
      <w:marTop w:val="0"/>
      <w:marBottom w:val="0"/>
      <w:divBdr>
        <w:top w:val="none" w:sz="0" w:space="0" w:color="auto"/>
        <w:left w:val="none" w:sz="0" w:space="0" w:color="auto"/>
        <w:bottom w:val="none" w:sz="0" w:space="0" w:color="auto"/>
        <w:right w:val="none" w:sz="0" w:space="0" w:color="auto"/>
      </w:divBdr>
    </w:div>
    <w:div w:id="1550071955">
      <w:bodyDiv w:val="1"/>
      <w:marLeft w:val="0"/>
      <w:marRight w:val="0"/>
      <w:marTop w:val="0"/>
      <w:marBottom w:val="0"/>
      <w:divBdr>
        <w:top w:val="none" w:sz="0" w:space="0" w:color="auto"/>
        <w:left w:val="none" w:sz="0" w:space="0" w:color="auto"/>
        <w:bottom w:val="none" w:sz="0" w:space="0" w:color="auto"/>
        <w:right w:val="none" w:sz="0" w:space="0" w:color="auto"/>
      </w:divBdr>
    </w:div>
    <w:div w:id="1617371015">
      <w:bodyDiv w:val="1"/>
      <w:marLeft w:val="0"/>
      <w:marRight w:val="0"/>
      <w:marTop w:val="0"/>
      <w:marBottom w:val="0"/>
      <w:divBdr>
        <w:top w:val="none" w:sz="0" w:space="0" w:color="auto"/>
        <w:left w:val="none" w:sz="0" w:space="0" w:color="auto"/>
        <w:bottom w:val="none" w:sz="0" w:space="0" w:color="auto"/>
        <w:right w:val="none" w:sz="0" w:space="0" w:color="auto"/>
      </w:divBdr>
    </w:div>
    <w:div w:id="1636250457">
      <w:bodyDiv w:val="1"/>
      <w:marLeft w:val="0"/>
      <w:marRight w:val="0"/>
      <w:marTop w:val="0"/>
      <w:marBottom w:val="0"/>
      <w:divBdr>
        <w:top w:val="none" w:sz="0" w:space="0" w:color="auto"/>
        <w:left w:val="none" w:sz="0" w:space="0" w:color="auto"/>
        <w:bottom w:val="none" w:sz="0" w:space="0" w:color="auto"/>
        <w:right w:val="none" w:sz="0" w:space="0" w:color="auto"/>
      </w:divBdr>
    </w:div>
    <w:div w:id="1807158827">
      <w:bodyDiv w:val="1"/>
      <w:marLeft w:val="0"/>
      <w:marRight w:val="0"/>
      <w:marTop w:val="0"/>
      <w:marBottom w:val="0"/>
      <w:divBdr>
        <w:top w:val="none" w:sz="0" w:space="0" w:color="auto"/>
        <w:left w:val="none" w:sz="0" w:space="0" w:color="auto"/>
        <w:bottom w:val="none" w:sz="0" w:space="0" w:color="auto"/>
        <w:right w:val="none" w:sz="0" w:space="0" w:color="auto"/>
      </w:divBdr>
    </w:div>
    <w:div w:id="2024629395">
      <w:bodyDiv w:val="1"/>
      <w:marLeft w:val="0"/>
      <w:marRight w:val="0"/>
      <w:marTop w:val="0"/>
      <w:marBottom w:val="0"/>
      <w:divBdr>
        <w:top w:val="none" w:sz="0" w:space="0" w:color="auto"/>
        <w:left w:val="none" w:sz="0" w:space="0" w:color="auto"/>
        <w:bottom w:val="none" w:sz="0" w:space="0" w:color="auto"/>
        <w:right w:val="none" w:sz="0" w:space="0" w:color="auto"/>
      </w:divBdr>
    </w:div>
    <w:div w:id="2040273230">
      <w:bodyDiv w:val="1"/>
      <w:marLeft w:val="0"/>
      <w:marRight w:val="0"/>
      <w:marTop w:val="0"/>
      <w:marBottom w:val="0"/>
      <w:divBdr>
        <w:top w:val="none" w:sz="0" w:space="0" w:color="auto"/>
        <w:left w:val="none" w:sz="0" w:space="0" w:color="auto"/>
        <w:bottom w:val="none" w:sz="0" w:space="0" w:color="auto"/>
        <w:right w:val="none" w:sz="0" w:space="0" w:color="auto"/>
      </w:divBdr>
    </w:div>
    <w:div w:id="2083678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bott\Vorlagen\bo_in_word_pressemeldung_VORLAGE.dotm" TargetMode="External"/></Relationships>
</file>

<file path=word/theme/theme1.xml><?xml version="1.0" encoding="utf-8"?>
<a:theme xmlns:a="http://schemas.openxmlformats.org/drawingml/2006/main" name="bott">
  <a:themeElements>
    <a:clrScheme name="bott">
      <a:dk1>
        <a:sysClr val="windowText" lastClr="000000"/>
      </a:dk1>
      <a:lt1>
        <a:sysClr val="window" lastClr="FFFFFF"/>
      </a:lt1>
      <a:dk2>
        <a:srgbClr val="4C4C4C"/>
      </a:dk2>
      <a:lt2>
        <a:srgbClr val="CCCCCC"/>
      </a:lt2>
      <a:accent1>
        <a:srgbClr val="009900"/>
      </a:accent1>
      <a:accent2>
        <a:srgbClr val="CCCCCC"/>
      </a:accent2>
      <a:accent3>
        <a:srgbClr val="999999"/>
      </a:accent3>
      <a:accent4>
        <a:srgbClr val="4C4C4C"/>
      </a:accent4>
      <a:accent5>
        <a:srgbClr val="BFBFBF"/>
      </a:accent5>
      <a:accent6>
        <a:srgbClr val="FFFFFF"/>
      </a:accent6>
      <a:hlink>
        <a:srgbClr val="7F7F7F"/>
      </a:hlink>
      <a:folHlink>
        <a:srgbClr val="7F7F7F"/>
      </a:folHlink>
    </a:clrScheme>
    <a:fontScheme name="bott">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886D4E-DDC9-42E0-B0A0-F8FB46C2BA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bo_in_word_pressemeldung_VORLAGE</Template>
  <TotalTime>0</TotalTime>
  <Pages>2</Pages>
  <Words>768</Words>
  <Characters>4843</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5600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Kyburz, Michael</dc:creator>
  <cp:keywords/>
  <dc:description/>
  <cp:lastModifiedBy>Kyburz, Michael</cp:lastModifiedBy>
  <cp:revision>2</cp:revision>
  <cp:lastPrinted>2024-02-06T09:47:00Z</cp:lastPrinted>
  <dcterms:created xsi:type="dcterms:W3CDTF">2024-02-09T07:38:00Z</dcterms:created>
  <dcterms:modified xsi:type="dcterms:W3CDTF">2024-02-09T07:38:00Z</dcterms:modified>
</cp:coreProperties>
</file>